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D7FBF" w14:textId="77777777" w:rsidR="00E008D8" w:rsidRPr="00E008D8" w:rsidRDefault="00E008D8" w:rsidP="00B71006">
      <w:pPr>
        <w:spacing w:after="200" w:line="276" w:lineRule="auto"/>
        <w:jc w:val="center"/>
        <w:rPr>
          <w:rFonts w:eastAsia="Calibri" w:cs="Times New Roman"/>
          <w:sz w:val="24"/>
          <w:lang w:eastAsia="ru-RU"/>
        </w:rPr>
      </w:pPr>
    </w:p>
    <w:p w14:paraId="409A9449" w14:textId="77777777" w:rsidR="00E008D8" w:rsidRPr="00B71006" w:rsidRDefault="00E008D8" w:rsidP="00B71006">
      <w:pPr>
        <w:spacing w:after="200" w:line="276" w:lineRule="auto"/>
        <w:jc w:val="center"/>
        <w:rPr>
          <w:rFonts w:eastAsia="Calibri" w:cs="Times New Roman"/>
          <w:sz w:val="24"/>
          <w:lang w:eastAsia="ru-RU"/>
        </w:rPr>
      </w:pPr>
      <w:r w:rsidRPr="00B71006">
        <w:rPr>
          <w:rFonts w:ascii="Arial" w:eastAsia="Times New Roman" w:hAnsi="Arial" w:cs="Times New Roman"/>
          <w:noProof/>
          <w:szCs w:val="26"/>
          <w:lang w:eastAsia="ru-RU"/>
        </w:rPr>
        <w:drawing>
          <wp:inline distT="0" distB="0" distL="0" distR="0" wp14:anchorId="7550FEEC" wp14:editId="3F5095A0">
            <wp:extent cx="1935480" cy="2666361"/>
            <wp:effectExtent l="0" t="0" r="7620" b="1270"/>
            <wp:docPr id="19" name="Рисунок 19" descr="http://www.bankgorodov.ru/coa/1617_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ankgorodov.ru/coa/1617_b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266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77C74" w14:textId="77777777" w:rsidR="00E008D8" w:rsidRPr="00B71006" w:rsidRDefault="00E008D8" w:rsidP="00B71006">
      <w:pPr>
        <w:widowControl w:val="0"/>
        <w:suppressAutoHyphens/>
        <w:spacing w:after="200" w:line="276" w:lineRule="auto"/>
        <w:jc w:val="center"/>
        <w:rPr>
          <w:rFonts w:eastAsia="Calibri" w:cs="Times New Roman"/>
          <w:b/>
          <w:sz w:val="20"/>
          <w:szCs w:val="36"/>
          <w:lang w:eastAsia="ru-RU"/>
        </w:rPr>
      </w:pPr>
    </w:p>
    <w:p w14:paraId="3CAE3001" w14:textId="77777777" w:rsidR="00E008D8" w:rsidRPr="00B71006" w:rsidRDefault="00E008D8" w:rsidP="00B71006">
      <w:pPr>
        <w:widowControl w:val="0"/>
        <w:suppressAutoHyphens/>
        <w:spacing w:after="200" w:line="276" w:lineRule="auto"/>
        <w:jc w:val="center"/>
        <w:rPr>
          <w:rFonts w:eastAsia="Calibri" w:cs="Times New Roman"/>
          <w:b/>
          <w:sz w:val="20"/>
          <w:szCs w:val="36"/>
          <w:lang w:eastAsia="ru-RU"/>
        </w:rPr>
      </w:pPr>
    </w:p>
    <w:p w14:paraId="0174633E" w14:textId="77777777" w:rsidR="00E008D8" w:rsidRPr="00B71006" w:rsidRDefault="00E008D8" w:rsidP="00B71006">
      <w:pPr>
        <w:widowControl w:val="0"/>
        <w:suppressAutoHyphens/>
        <w:spacing w:after="0" w:line="360" w:lineRule="auto"/>
        <w:jc w:val="center"/>
        <w:rPr>
          <w:rFonts w:eastAsia="Calibri" w:cs="Times New Roman"/>
          <w:b/>
          <w:sz w:val="40"/>
          <w:szCs w:val="44"/>
          <w:lang w:eastAsia="ru-RU"/>
        </w:rPr>
      </w:pPr>
      <w:r w:rsidRPr="00B71006">
        <w:rPr>
          <w:rFonts w:eastAsia="Calibri" w:cs="Times New Roman"/>
          <w:b/>
          <w:sz w:val="40"/>
          <w:szCs w:val="44"/>
          <w:lang w:eastAsia="ru-RU"/>
        </w:rPr>
        <w:t>Актуализация схемы теплоснабжения</w:t>
      </w:r>
    </w:p>
    <w:p w14:paraId="691002EF" w14:textId="77777777" w:rsidR="00E008D8" w:rsidRPr="00B71006" w:rsidRDefault="00E008D8" w:rsidP="00B71006">
      <w:pPr>
        <w:widowControl w:val="0"/>
        <w:suppressAutoHyphens/>
        <w:spacing w:after="0" w:line="360" w:lineRule="auto"/>
        <w:jc w:val="center"/>
        <w:rPr>
          <w:rFonts w:eastAsia="Calibri" w:cs="Times New Roman"/>
          <w:b/>
          <w:sz w:val="40"/>
          <w:szCs w:val="44"/>
          <w:lang w:eastAsia="ru-RU"/>
        </w:rPr>
      </w:pPr>
      <w:r w:rsidRPr="00B71006">
        <w:rPr>
          <w:rFonts w:eastAsia="Calibri" w:cs="Times New Roman"/>
          <w:b/>
          <w:sz w:val="40"/>
          <w:szCs w:val="44"/>
          <w:lang w:eastAsia="ru-RU"/>
        </w:rPr>
        <w:t>муниципального образования</w:t>
      </w:r>
    </w:p>
    <w:p w14:paraId="264D7A9F" w14:textId="77777777" w:rsidR="00E008D8" w:rsidRPr="00B71006" w:rsidRDefault="00E008D8" w:rsidP="00B71006">
      <w:pPr>
        <w:widowControl w:val="0"/>
        <w:suppressAutoHyphens/>
        <w:spacing w:after="0" w:line="360" w:lineRule="auto"/>
        <w:jc w:val="center"/>
        <w:rPr>
          <w:rFonts w:eastAsia="Calibri" w:cs="Times New Roman"/>
          <w:b/>
          <w:sz w:val="40"/>
          <w:szCs w:val="44"/>
          <w:lang w:eastAsia="ru-RU"/>
        </w:rPr>
      </w:pPr>
      <w:r w:rsidRPr="00B71006">
        <w:rPr>
          <w:rFonts w:eastAsia="Calibri" w:cs="Times New Roman"/>
          <w:b/>
          <w:sz w:val="40"/>
          <w:szCs w:val="44"/>
          <w:lang w:eastAsia="ru-RU"/>
        </w:rPr>
        <w:t>«</w:t>
      </w:r>
      <w:proofErr w:type="spellStart"/>
      <w:r w:rsidRPr="00B71006">
        <w:rPr>
          <w:rFonts w:eastAsia="Calibri" w:cs="Times New Roman"/>
          <w:b/>
          <w:sz w:val="40"/>
          <w:szCs w:val="44"/>
          <w:lang w:eastAsia="ru-RU"/>
        </w:rPr>
        <w:t>Лебяженское</w:t>
      </w:r>
      <w:proofErr w:type="spellEnd"/>
      <w:r w:rsidRPr="00B71006">
        <w:rPr>
          <w:rFonts w:eastAsia="Calibri" w:cs="Times New Roman"/>
          <w:b/>
          <w:sz w:val="40"/>
          <w:szCs w:val="44"/>
          <w:lang w:eastAsia="ru-RU"/>
        </w:rPr>
        <w:t xml:space="preserve"> городское поселение»</w:t>
      </w:r>
    </w:p>
    <w:p w14:paraId="0565E501" w14:textId="77777777" w:rsidR="00E008D8" w:rsidRPr="00B71006" w:rsidRDefault="00E008D8" w:rsidP="00B71006">
      <w:pPr>
        <w:widowControl w:val="0"/>
        <w:suppressAutoHyphens/>
        <w:spacing w:after="0" w:line="360" w:lineRule="auto"/>
        <w:jc w:val="center"/>
        <w:rPr>
          <w:rFonts w:eastAsia="Calibri" w:cs="Times New Roman"/>
          <w:b/>
          <w:sz w:val="48"/>
          <w:szCs w:val="44"/>
          <w:lang w:eastAsia="ru-RU"/>
        </w:rPr>
      </w:pPr>
      <w:r w:rsidRPr="00B71006">
        <w:rPr>
          <w:rFonts w:eastAsia="Calibri" w:cs="Times New Roman"/>
          <w:b/>
          <w:sz w:val="40"/>
          <w:szCs w:val="44"/>
          <w:lang w:eastAsia="ru-RU"/>
        </w:rPr>
        <w:t>на 2018 – 2032 годы</w:t>
      </w:r>
    </w:p>
    <w:p w14:paraId="310F1687" w14:textId="77777777" w:rsidR="00E008D8" w:rsidRPr="00B71006" w:rsidRDefault="00E008D8" w:rsidP="00B71006">
      <w:pPr>
        <w:widowControl w:val="0"/>
        <w:suppressAutoHyphens/>
        <w:spacing w:after="200" w:line="276" w:lineRule="auto"/>
        <w:jc w:val="center"/>
        <w:rPr>
          <w:rFonts w:eastAsia="Calibri" w:cs="Times New Roman"/>
          <w:b/>
          <w:sz w:val="24"/>
          <w:szCs w:val="36"/>
          <w:lang w:eastAsia="ru-RU"/>
        </w:rPr>
      </w:pPr>
    </w:p>
    <w:p w14:paraId="2AE0179B" w14:textId="77777777" w:rsidR="00E008D8" w:rsidRPr="00B71006" w:rsidRDefault="00E008D8" w:rsidP="00B71006">
      <w:pPr>
        <w:widowControl w:val="0"/>
        <w:suppressAutoHyphens/>
        <w:spacing w:after="200" w:line="276" w:lineRule="auto"/>
        <w:jc w:val="center"/>
        <w:rPr>
          <w:rFonts w:eastAsia="Calibri" w:cs="Times New Roman"/>
          <w:b/>
          <w:sz w:val="48"/>
          <w:szCs w:val="48"/>
          <w:lang w:eastAsia="ru-RU"/>
        </w:rPr>
      </w:pPr>
      <w:r w:rsidRPr="00B71006">
        <w:rPr>
          <w:rFonts w:eastAsia="Calibri" w:cs="Times New Roman"/>
          <w:b/>
          <w:sz w:val="40"/>
          <w:szCs w:val="48"/>
          <w:lang w:eastAsia="ru-RU"/>
        </w:rPr>
        <w:t>Обосновывающие материалы</w:t>
      </w:r>
    </w:p>
    <w:p w14:paraId="71F651A0" w14:textId="641ED799" w:rsidR="00E008D8" w:rsidRPr="00B71006" w:rsidRDefault="00E008D8" w:rsidP="00B71006">
      <w:pPr>
        <w:widowControl w:val="0"/>
        <w:spacing w:after="200" w:line="276" w:lineRule="auto"/>
        <w:jc w:val="center"/>
        <w:rPr>
          <w:rFonts w:eastAsia="Calibri" w:cs="Times New Roman"/>
          <w:b/>
          <w:sz w:val="32"/>
          <w:szCs w:val="36"/>
          <w:lang w:eastAsia="ru-RU"/>
        </w:rPr>
      </w:pPr>
      <w:r w:rsidRPr="00B71006">
        <w:rPr>
          <w:rFonts w:eastAsia="Calibri" w:cs="Times New Roman"/>
          <w:b/>
          <w:sz w:val="32"/>
          <w:szCs w:val="36"/>
          <w:lang w:eastAsia="ru-RU"/>
        </w:rPr>
        <w:t xml:space="preserve">Том </w:t>
      </w:r>
      <w:r w:rsidR="00B71006">
        <w:rPr>
          <w:rFonts w:eastAsia="Calibri" w:cs="Times New Roman"/>
          <w:b/>
          <w:sz w:val="32"/>
          <w:szCs w:val="36"/>
          <w:lang w:eastAsia="ru-RU"/>
        </w:rPr>
        <w:t>десятый</w:t>
      </w:r>
    </w:p>
    <w:p w14:paraId="11A6496F" w14:textId="77777777" w:rsidR="00E008D8" w:rsidRPr="00B71006" w:rsidRDefault="00E008D8" w:rsidP="00B71006">
      <w:pPr>
        <w:widowControl w:val="0"/>
        <w:suppressAutoHyphens/>
        <w:spacing w:after="200" w:line="276" w:lineRule="auto"/>
        <w:jc w:val="center"/>
        <w:rPr>
          <w:rFonts w:eastAsia="Calibri" w:cs="Times New Roman"/>
          <w:b/>
          <w:sz w:val="32"/>
          <w:szCs w:val="36"/>
          <w:lang w:eastAsia="ru-RU"/>
        </w:rPr>
      </w:pPr>
    </w:p>
    <w:p w14:paraId="335BE6CA" w14:textId="7D28F60C" w:rsidR="00E008D8" w:rsidRPr="00B71006" w:rsidRDefault="00E008D8" w:rsidP="00B71006">
      <w:pPr>
        <w:widowControl w:val="0"/>
        <w:suppressAutoHyphens/>
        <w:spacing w:after="200" w:line="276" w:lineRule="auto"/>
        <w:jc w:val="center"/>
        <w:rPr>
          <w:rFonts w:eastAsia="Calibri" w:cs="Times New Roman"/>
          <w:b/>
          <w:sz w:val="36"/>
          <w:szCs w:val="36"/>
          <w:lang w:eastAsia="ru-RU"/>
        </w:rPr>
      </w:pPr>
      <w:r w:rsidRPr="00B71006">
        <w:rPr>
          <w:rFonts w:eastAsia="Calibri" w:cs="Times New Roman"/>
          <w:b/>
          <w:sz w:val="36"/>
          <w:szCs w:val="36"/>
          <w:lang w:eastAsia="ru-RU"/>
        </w:rPr>
        <w:t xml:space="preserve">Глава 10. </w:t>
      </w:r>
      <w:r w:rsidRPr="00B71006">
        <w:rPr>
          <w:rFonts w:eastAsia="Calibri" w:cs="Times New Roman"/>
          <w:b/>
          <w:sz w:val="36"/>
          <w:szCs w:val="36"/>
        </w:rPr>
        <w:t>Обоснование инвестиций в строительство, реконструкцию и техническое перевооружение</w:t>
      </w:r>
    </w:p>
    <w:p w14:paraId="67B1A773" w14:textId="77777777" w:rsidR="00E008D8" w:rsidRPr="00B71006" w:rsidRDefault="00E008D8" w:rsidP="00B71006">
      <w:pPr>
        <w:widowControl w:val="0"/>
        <w:suppressAutoHyphens/>
        <w:spacing w:after="200" w:line="276" w:lineRule="auto"/>
        <w:jc w:val="center"/>
        <w:rPr>
          <w:rFonts w:eastAsia="Calibri" w:cs="Times New Roman"/>
          <w:sz w:val="24"/>
          <w:lang w:eastAsia="ru-RU"/>
        </w:rPr>
      </w:pPr>
    </w:p>
    <w:p w14:paraId="2571DF57" w14:textId="77777777" w:rsidR="00E008D8" w:rsidRPr="00B71006" w:rsidRDefault="00E008D8" w:rsidP="00B71006">
      <w:pPr>
        <w:widowControl w:val="0"/>
        <w:suppressAutoHyphens/>
        <w:spacing w:after="200" w:line="276" w:lineRule="auto"/>
        <w:jc w:val="center"/>
        <w:rPr>
          <w:rFonts w:eastAsia="Calibri" w:cs="Times New Roman"/>
          <w:sz w:val="24"/>
          <w:lang w:eastAsia="ru-RU"/>
        </w:rPr>
      </w:pPr>
    </w:p>
    <w:p w14:paraId="1C91CA0D" w14:textId="77777777" w:rsidR="00E008D8" w:rsidRPr="00B71006" w:rsidRDefault="00E008D8" w:rsidP="00B71006">
      <w:pPr>
        <w:widowControl w:val="0"/>
        <w:suppressAutoHyphens/>
        <w:spacing w:after="200" w:line="36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B71006">
        <w:rPr>
          <w:rFonts w:eastAsia="Calibri" w:cs="Times New Roman"/>
          <w:b/>
          <w:sz w:val="24"/>
          <w:szCs w:val="24"/>
          <w:lang w:eastAsia="ru-RU"/>
        </w:rPr>
        <w:t>г. Санкт-Петербург</w:t>
      </w:r>
    </w:p>
    <w:p w14:paraId="2001061A" w14:textId="77777777" w:rsidR="00E008D8" w:rsidRPr="00B71006" w:rsidRDefault="00E008D8" w:rsidP="00B71006">
      <w:pPr>
        <w:spacing w:after="200" w:line="276" w:lineRule="auto"/>
        <w:jc w:val="center"/>
        <w:rPr>
          <w:rFonts w:eastAsia="Calibri" w:cs="Times New Roman"/>
          <w:b/>
          <w:sz w:val="24"/>
          <w:lang w:eastAsia="ru-RU"/>
        </w:rPr>
      </w:pPr>
      <w:r w:rsidRPr="00B71006">
        <w:rPr>
          <w:rFonts w:eastAsia="Calibri" w:cs="Times New Roman"/>
          <w:b/>
          <w:sz w:val="24"/>
          <w:szCs w:val="24"/>
          <w:lang w:eastAsia="ru-RU"/>
        </w:rPr>
        <w:t>2018 год</w:t>
      </w:r>
    </w:p>
    <w:p w14:paraId="6253E1D2" w14:textId="77777777" w:rsidR="00E008D8" w:rsidRPr="00B71006" w:rsidRDefault="00E008D8" w:rsidP="00B71006">
      <w:pPr>
        <w:spacing w:after="200" w:line="276" w:lineRule="auto"/>
        <w:jc w:val="center"/>
        <w:rPr>
          <w:rFonts w:eastAsia="Calibri" w:cs="Times New Roman"/>
          <w:b/>
          <w:sz w:val="24"/>
          <w:lang w:eastAsia="ru-RU"/>
        </w:rPr>
        <w:sectPr w:rsidR="00E008D8" w:rsidRPr="00B71006" w:rsidSect="00E008D8">
          <w:footerReference w:type="default" r:id="rId9"/>
          <w:type w:val="continuous"/>
          <w:pgSz w:w="11906" w:h="16838"/>
          <w:pgMar w:top="1134" w:right="567" w:bottom="567" w:left="1701" w:header="709" w:footer="365" w:gutter="0"/>
          <w:cols w:space="708"/>
          <w:titlePg/>
          <w:docGrid w:linePitch="360"/>
        </w:sectPr>
      </w:pPr>
    </w:p>
    <w:p w14:paraId="470B0EFA" w14:textId="77777777" w:rsidR="00E008D8" w:rsidRPr="00B71006" w:rsidRDefault="00E008D8" w:rsidP="00B71006">
      <w:pPr>
        <w:spacing w:after="200" w:line="276" w:lineRule="auto"/>
        <w:jc w:val="center"/>
        <w:rPr>
          <w:rFonts w:eastAsia="Calibri" w:cs="Times New Roman"/>
          <w:sz w:val="24"/>
          <w:lang w:eastAsia="ru-RU"/>
        </w:rPr>
      </w:pPr>
      <w:r w:rsidRPr="00B71006">
        <w:rPr>
          <w:rFonts w:eastAsia="Calibri" w:cs="Times New Roman"/>
          <w:noProof/>
          <w:sz w:val="16"/>
          <w:szCs w:val="16"/>
          <w:lang w:eastAsia="ru-RU"/>
        </w:rPr>
        <w:lastRenderedPageBreak/>
        <w:drawing>
          <wp:inline distT="0" distB="0" distL="0" distR="0" wp14:anchorId="1188F890" wp14:editId="4EB47332">
            <wp:extent cx="2339340" cy="819150"/>
            <wp:effectExtent l="0" t="0" r="3810" b="0"/>
            <wp:docPr id="14" name="Рисунок 14" descr="Nevskaya-Energetika-logotyp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Nevskaya-Energetika-logotype-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79" w:type="dxa"/>
        <w:tblLook w:val="0000" w:firstRow="0" w:lastRow="0" w:firstColumn="0" w:lastColumn="0" w:noHBand="0" w:noVBand="0"/>
      </w:tblPr>
      <w:tblGrid>
        <w:gridCol w:w="4745"/>
        <w:gridCol w:w="4934"/>
      </w:tblGrid>
      <w:tr w:rsidR="00E008D8" w:rsidRPr="00B71006" w14:paraId="04B819B4" w14:textId="77777777" w:rsidTr="00E008D8">
        <w:trPr>
          <w:trHeight w:val="432"/>
        </w:trPr>
        <w:tc>
          <w:tcPr>
            <w:tcW w:w="4745" w:type="dxa"/>
            <w:vAlign w:val="center"/>
          </w:tcPr>
          <w:p w14:paraId="0E4A76EC" w14:textId="77777777" w:rsidR="00E008D8" w:rsidRPr="00B71006" w:rsidRDefault="00E008D8" w:rsidP="00B71006">
            <w:pPr>
              <w:widowControl w:val="0"/>
              <w:suppressAutoHyphens/>
              <w:spacing w:after="200" w:line="240" w:lineRule="auto"/>
              <w:rPr>
                <w:rFonts w:eastAsia="Calibri" w:cs="Times New Roman"/>
                <w:sz w:val="24"/>
                <w:lang w:eastAsia="ru-RU"/>
              </w:rPr>
            </w:pPr>
          </w:p>
          <w:p w14:paraId="59C0F700" w14:textId="77777777" w:rsidR="00E008D8" w:rsidRPr="00B71006" w:rsidRDefault="00E008D8" w:rsidP="00B71006">
            <w:pPr>
              <w:widowControl w:val="0"/>
              <w:suppressAutoHyphens/>
              <w:spacing w:after="200" w:line="240" w:lineRule="auto"/>
              <w:rPr>
                <w:rFonts w:eastAsia="Calibri" w:cs="Times New Roman"/>
                <w:sz w:val="24"/>
                <w:lang w:eastAsia="ru-RU"/>
              </w:rPr>
            </w:pPr>
            <w:r w:rsidRPr="00B71006">
              <w:rPr>
                <w:rFonts w:eastAsia="Calibri" w:cs="Times New Roman"/>
                <w:sz w:val="24"/>
                <w:lang w:eastAsia="ru-RU"/>
              </w:rPr>
              <w:t>СОГЛАСОВАНО:</w:t>
            </w:r>
          </w:p>
          <w:p w14:paraId="5AD0AED6" w14:textId="77777777" w:rsidR="00E008D8" w:rsidRPr="00B71006" w:rsidRDefault="00E008D8" w:rsidP="00B71006">
            <w:pPr>
              <w:widowControl w:val="0"/>
              <w:suppressAutoHyphens/>
              <w:spacing w:after="200" w:line="240" w:lineRule="auto"/>
              <w:rPr>
                <w:rFonts w:eastAsia="Calibri" w:cs="Times New Roman"/>
                <w:sz w:val="24"/>
                <w:lang w:eastAsia="ru-RU"/>
              </w:rPr>
            </w:pPr>
            <w:r w:rsidRPr="00B71006">
              <w:rPr>
                <w:rFonts w:eastAsia="Calibri" w:cs="Times New Roman"/>
                <w:sz w:val="24"/>
                <w:lang w:eastAsia="ru-RU"/>
              </w:rPr>
              <w:t>Генеральный директор</w:t>
            </w:r>
          </w:p>
          <w:p w14:paraId="12D040E8" w14:textId="77777777" w:rsidR="00E008D8" w:rsidRPr="00B71006" w:rsidRDefault="00E008D8" w:rsidP="00B71006">
            <w:pPr>
              <w:widowControl w:val="0"/>
              <w:suppressAutoHyphens/>
              <w:spacing w:after="200" w:line="240" w:lineRule="auto"/>
              <w:rPr>
                <w:rFonts w:eastAsia="Calibri" w:cs="Times New Roman"/>
                <w:sz w:val="24"/>
                <w:lang w:eastAsia="ru-RU"/>
              </w:rPr>
            </w:pPr>
            <w:r w:rsidRPr="00B71006">
              <w:rPr>
                <w:rFonts w:eastAsia="Calibri" w:cs="Times New Roman"/>
                <w:sz w:val="24"/>
                <w:lang w:eastAsia="ru-RU"/>
              </w:rPr>
              <w:t>ООО «Невская Энергетика»</w:t>
            </w:r>
          </w:p>
          <w:p w14:paraId="5A56ACBE" w14:textId="77777777" w:rsidR="00E008D8" w:rsidRPr="00B71006" w:rsidRDefault="00E008D8" w:rsidP="00B71006">
            <w:pPr>
              <w:widowControl w:val="0"/>
              <w:spacing w:after="200" w:line="240" w:lineRule="auto"/>
              <w:rPr>
                <w:rFonts w:eastAsia="Calibri" w:cs="Times New Roman"/>
                <w:sz w:val="24"/>
                <w:lang w:eastAsia="ru-RU"/>
              </w:rPr>
            </w:pPr>
          </w:p>
          <w:p w14:paraId="4A2DD229" w14:textId="77777777" w:rsidR="00E008D8" w:rsidRPr="00B71006" w:rsidRDefault="00E008D8" w:rsidP="00B71006">
            <w:pPr>
              <w:widowControl w:val="0"/>
              <w:suppressAutoHyphens/>
              <w:spacing w:after="200" w:line="240" w:lineRule="auto"/>
              <w:rPr>
                <w:rFonts w:eastAsia="Calibri" w:cs="Times New Roman"/>
                <w:sz w:val="24"/>
                <w:lang w:eastAsia="ru-RU"/>
              </w:rPr>
            </w:pPr>
            <w:r w:rsidRPr="00B71006">
              <w:rPr>
                <w:rFonts w:eastAsia="Calibri" w:cs="Times New Roman"/>
                <w:sz w:val="24"/>
                <w:lang w:eastAsia="ru-RU"/>
              </w:rPr>
              <w:t>_____________________Е.А. Кикоть</w:t>
            </w:r>
          </w:p>
          <w:p w14:paraId="5AE44044" w14:textId="77777777" w:rsidR="00E008D8" w:rsidRPr="00B71006" w:rsidRDefault="00E008D8" w:rsidP="00B71006">
            <w:pPr>
              <w:widowControl w:val="0"/>
              <w:suppressAutoHyphens/>
              <w:spacing w:after="200" w:line="240" w:lineRule="auto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4934" w:type="dxa"/>
            <w:shd w:val="clear" w:color="auto" w:fill="auto"/>
            <w:vAlign w:val="center"/>
          </w:tcPr>
          <w:p w14:paraId="01825496" w14:textId="77777777" w:rsidR="00E008D8" w:rsidRPr="00B71006" w:rsidRDefault="00E008D8" w:rsidP="00B71006">
            <w:pPr>
              <w:widowControl w:val="0"/>
              <w:suppressAutoHyphens/>
              <w:spacing w:after="200" w:line="240" w:lineRule="auto"/>
              <w:rPr>
                <w:rFonts w:eastAsia="Calibri" w:cs="Times New Roman"/>
                <w:sz w:val="24"/>
                <w:lang w:eastAsia="ru-RU"/>
              </w:rPr>
            </w:pPr>
          </w:p>
          <w:p w14:paraId="7FF3B6D6" w14:textId="77777777" w:rsidR="00E008D8" w:rsidRPr="00B71006" w:rsidRDefault="00E008D8" w:rsidP="00B71006">
            <w:pPr>
              <w:widowControl w:val="0"/>
              <w:suppressAutoHyphens/>
              <w:spacing w:after="200" w:line="240" w:lineRule="auto"/>
              <w:rPr>
                <w:rFonts w:eastAsia="Calibri" w:cs="Times New Roman"/>
                <w:sz w:val="24"/>
                <w:lang w:eastAsia="ru-RU"/>
              </w:rPr>
            </w:pPr>
            <w:r w:rsidRPr="00B71006">
              <w:rPr>
                <w:rFonts w:eastAsia="Calibri" w:cs="Times New Roman"/>
                <w:sz w:val="24"/>
                <w:lang w:eastAsia="ru-RU"/>
              </w:rPr>
              <w:t>СОГЛАСОВАНО:</w:t>
            </w:r>
          </w:p>
          <w:p w14:paraId="43BA205C" w14:textId="77777777" w:rsidR="00E008D8" w:rsidRPr="00B71006" w:rsidRDefault="00E008D8" w:rsidP="00B71006">
            <w:pPr>
              <w:widowControl w:val="0"/>
              <w:suppressAutoHyphens/>
              <w:spacing w:after="200" w:line="240" w:lineRule="auto"/>
              <w:rPr>
                <w:rFonts w:eastAsia="Calibri" w:cs="Times New Roman"/>
                <w:sz w:val="24"/>
                <w:lang w:eastAsia="ru-RU"/>
              </w:rPr>
            </w:pPr>
            <w:r w:rsidRPr="00B71006">
              <w:rPr>
                <w:rFonts w:eastAsia="Calibri" w:cs="Times New Roman"/>
                <w:sz w:val="24"/>
                <w:lang w:eastAsia="ru-RU"/>
              </w:rPr>
              <w:t>Глава администрации</w:t>
            </w:r>
          </w:p>
          <w:p w14:paraId="56784F19" w14:textId="77777777" w:rsidR="00E008D8" w:rsidRPr="00B71006" w:rsidRDefault="00E008D8" w:rsidP="00B71006">
            <w:pPr>
              <w:widowControl w:val="0"/>
              <w:suppressAutoHyphens/>
              <w:spacing w:after="200" w:line="240" w:lineRule="auto"/>
              <w:rPr>
                <w:rFonts w:eastAsia="Calibri" w:cs="Times New Roman"/>
                <w:sz w:val="24"/>
                <w:lang w:eastAsia="ru-RU"/>
              </w:rPr>
            </w:pPr>
            <w:r w:rsidRPr="00B71006">
              <w:rPr>
                <w:rFonts w:eastAsia="Calibri" w:cs="Times New Roman"/>
                <w:sz w:val="24"/>
                <w:lang w:eastAsia="ru-RU"/>
              </w:rPr>
              <w:t xml:space="preserve">МО </w:t>
            </w:r>
            <w:proofErr w:type="spellStart"/>
            <w:r w:rsidRPr="00B71006">
              <w:rPr>
                <w:rFonts w:eastAsia="Calibri" w:cs="Times New Roman"/>
                <w:sz w:val="24"/>
                <w:lang w:eastAsia="ru-RU"/>
              </w:rPr>
              <w:t>Лебяженское</w:t>
            </w:r>
            <w:proofErr w:type="spellEnd"/>
            <w:r w:rsidRPr="00B71006">
              <w:rPr>
                <w:rFonts w:eastAsia="Calibri" w:cs="Times New Roman"/>
                <w:sz w:val="24"/>
                <w:lang w:eastAsia="ru-RU"/>
              </w:rPr>
              <w:t xml:space="preserve"> городское поселение</w:t>
            </w:r>
          </w:p>
          <w:p w14:paraId="607F5E94" w14:textId="77777777" w:rsidR="00E008D8" w:rsidRPr="00B71006" w:rsidRDefault="00E008D8" w:rsidP="00B71006">
            <w:pPr>
              <w:widowControl w:val="0"/>
              <w:suppressAutoHyphens/>
              <w:spacing w:after="200" w:line="240" w:lineRule="auto"/>
              <w:rPr>
                <w:rFonts w:eastAsia="Calibri" w:cs="Times New Roman"/>
                <w:sz w:val="24"/>
                <w:lang w:eastAsia="ru-RU"/>
              </w:rPr>
            </w:pPr>
          </w:p>
          <w:p w14:paraId="115C2E35" w14:textId="77777777" w:rsidR="00E008D8" w:rsidRPr="00B71006" w:rsidRDefault="00E008D8" w:rsidP="00B71006">
            <w:pPr>
              <w:widowControl w:val="0"/>
              <w:suppressAutoHyphens/>
              <w:spacing w:after="200" w:line="240" w:lineRule="auto"/>
              <w:rPr>
                <w:rFonts w:eastAsia="Calibri" w:cs="Times New Roman"/>
                <w:sz w:val="24"/>
                <w:lang w:eastAsia="ru-RU"/>
              </w:rPr>
            </w:pPr>
            <w:r w:rsidRPr="00B71006">
              <w:rPr>
                <w:rFonts w:eastAsia="Calibri" w:cs="Times New Roman"/>
                <w:sz w:val="24"/>
                <w:lang w:eastAsia="ru-RU"/>
              </w:rPr>
              <w:t xml:space="preserve">_________________ А.Е. </w:t>
            </w:r>
            <w:proofErr w:type="spellStart"/>
            <w:r w:rsidRPr="00B71006">
              <w:rPr>
                <w:rFonts w:eastAsia="Calibri" w:cs="Times New Roman"/>
                <w:sz w:val="24"/>
                <w:lang w:eastAsia="ru-RU"/>
              </w:rPr>
              <w:t>Магон</w:t>
            </w:r>
            <w:proofErr w:type="spellEnd"/>
          </w:p>
          <w:p w14:paraId="186563F3" w14:textId="77777777" w:rsidR="00E008D8" w:rsidRPr="00B71006" w:rsidRDefault="00E008D8" w:rsidP="00B71006">
            <w:pPr>
              <w:widowControl w:val="0"/>
              <w:suppressAutoHyphens/>
              <w:spacing w:after="200" w:line="240" w:lineRule="auto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E008D8" w:rsidRPr="00B71006" w14:paraId="3EBC18C1" w14:textId="77777777" w:rsidTr="00E008D8">
        <w:trPr>
          <w:trHeight w:val="432"/>
        </w:trPr>
        <w:tc>
          <w:tcPr>
            <w:tcW w:w="4745" w:type="dxa"/>
            <w:vAlign w:val="center"/>
          </w:tcPr>
          <w:p w14:paraId="25BEB940" w14:textId="77777777" w:rsidR="00E008D8" w:rsidRPr="00B71006" w:rsidRDefault="00E008D8" w:rsidP="00B71006">
            <w:pPr>
              <w:widowControl w:val="0"/>
              <w:suppressAutoHyphens/>
              <w:spacing w:after="200" w:line="240" w:lineRule="auto"/>
              <w:rPr>
                <w:rFonts w:eastAsia="Calibri" w:cs="Times New Roman"/>
                <w:sz w:val="24"/>
                <w:lang w:eastAsia="ru-RU"/>
              </w:rPr>
            </w:pPr>
            <w:r w:rsidRPr="00B71006">
              <w:rPr>
                <w:rFonts w:eastAsia="Calibri" w:cs="Times New Roman"/>
                <w:sz w:val="24"/>
                <w:lang w:eastAsia="ru-RU"/>
              </w:rPr>
              <w:t>«___» ________________2018 г.</w:t>
            </w:r>
          </w:p>
        </w:tc>
        <w:tc>
          <w:tcPr>
            <w:tcW w:w="4934" w:type="dxa"/>
            <w:vAlign w:val="center"/>
          </w:tcPr>
          <w:p w14:paraId="20D5A232" w14:textId="77777777" w:rsidR="00E008D8" w:rsidRPr="00B71006" w:rsidRDefault="00E008D8" w:rsidP="00B71006">
            <w:pPr>
              <w:widowControl w:val="0"/>
              <w:suppressAutoHyphens/>
              <w:spacing w:after="200" w:line="240" w:lineRule="auto"/>
              <w:rPr>
                <w:rFonts w:eastAsia="Calibri" w:cs="Times New Roman"/>
                <w:sz w:val="24"/>
                <w:lang w:eastAsia="ru-RU"/>
              </w:rPr>
            </w:pPr>
            <w:r w:rsidRPr="00B71006">
              <w:rPr>
                <w:rFonts w:eastAsia="Calibri" w:cs="Times New Roman"/>
                <w:sz w:val="24"/>
                <w:lang w:eastAsia="ru-RU"/>
              </w:rPr>
              <w:t>«___» ______________2018 г.</w:t>
            </w:r>
          </w:p>
        </w:tc>
      </w:tr>
    </w:tbl>
    <w:p w14:paraId="510E6D9E" w14:textId="77777777" w:rsidR="00E008D8" w:rsidRPr="00B71006" w:rsidRDefault="00E008D8" w:rsidP="00B71006">
      <w:pPr>
        <w:widowControl w:val="0"/>
        <w:suppressAutoHyphens/>
        <w:spacing w:after="0" w:line="360" w:lineRule="auto"/>
        <w:jc w:val="center"/>
        <w:rPr>
          <w:rFonts w:eastAsia="Calibri" w:cs="Times New Roman"/>
          <w:b/>
          <w:sz w:val="36"/>
          <w:szCs w:val="44"/>
          <w:lang w:eastAsia="ru-RU"/>
        </w:rPr>
      </w:pPr>
    </w:p>
    <w:p w14:paraId="31902782" w14:textId="77777777" w:rsidR="00E008D8" w:rsidRPr="00B71006" w:rsidRDefault="00E008D8" w:rsidP="00B71006">
      <w:pPr>
        <w:widowControl w:val="0"/>
        <w:suppressAutoHyphens/>
        <w:spacing w:after="0" w:line="360" w:lineRule="auto"/>
        <w:jc w:val="center"/>
        <w:rPr>
          <w:rFonts w:eastAsia="Calibri" w:cs="Times New Roman"/>
          <w:b/>
          <w:sz w:val="40"/>
          <w:szCs w:val="44"/>
          <w:lang w:eastAsia="ru-RU"/>
        </w:rPr>
      </w:pPr>
      <w:r w:rsidRPr="00B71006">
        <w:rPr>
          <w:rFonts w:eastAsia="Calibri" w:cs="Times New Roman"/>
          <w:b/>
          <w:sz w:val="40"/>
          <w:szCs w:val="44"/>
          <w:lang w:eastAsia="ru-RU"/>
        </w:rPr>
        <w:t>Актуализация схемы теплоснабжения</w:t>
      </w:r>
    </w:p>
    <w:p w14:paraId="0248694B" w14:textId="77777777" w:rsidR="00E008D8" w:rsidRPr="00B71006" w:rsidRDefault="00E008D8" w:rsidP="00B71006">
      <w:pPr>
        <w:widowControl w:val="0"/>
        <w:suppressAutoHyphens/>
        <w:spacing w:after="0" w:line="360" w:lineRule="auto"/>
        <w:jc w:val="center"/>
        <w:rPr>
          <w:rFonts w:eastAsia="Calibri" w:cs="Times New Roman"/>
          <w:b/>
          <w:sz w:val="40"/>
          <w:szCs w:val="44"/>
          <w:lang w:eastAsia="ru-RU"/>
        </w:rPr>
      </w:pPr>
      <w:r w:rsidRPr="00B71006">
        <w:rPr>
          <w:rFonts w:eastAsia="Calibri" w:cs="Times New Roman"/>
          <w:b/>
          <w:sz w:val="40"/>
          <w:szCs w:val="44"/>
          <w:lang w:eastAsia="ru-RU"/>
        </w:rPr>
        <w:t>муниципального образования</w:t>
      </w:r>
    </w:p>
    <w:p w14:paraId="2EFC052A" w14:textId="77777777" w:rsidR="00E008D8" w:rsidRPr="00B71006" w:rsidRDefault="00E008D8" w:rsidP="00B71006">
      <w:pPr>
        <w:widowControl w:val="0"/>
        <w:suppressAutoHyphens/>
        <w:spacing w:after="0" w:line="360" w:lineRule="auto"/>
        <w:jc w:val="center"/>
        <w:rPr>
          <w:rFonts w:eastAsia="Calibri" w:cs="Times New Roman"/>
          <w:b/>
          <w:sz w:val="40"/>
          <w:szCs w:val="44"/>
          <w:lang w:eastAsia="ru-RU"/>
        </w:rPr>
      </w:pPr>
      <w:r w:rsidRPr="00B71006">
        <w:rPr>
          <w:rFonts w:eastAsia="Calibri" w:cs="Times New Roman"/>
          <w:b/>
          <w:sz w:val="40"/>
          <w:szCs w:val="44"/>
          <w:lang w:eastAsia="ru-RU"/>
        </w:rPr>
        <w:t>«</w:t>
      </w:r>
      <w:proofErr w:type="spellStart"/>
      <w:r w:rsidRPr="00B71006">
        <w:rPr>
          <w:rFonts w:eastAsia="Calibri" w:cs="Times New Roman"/>
          <w:b/>
          <w:sz w:val="40"/>
          <w:szCs w:val="44"/>
          <w:lang w:eastAsia="ru-RU"/>
        </w:rPr>
        <w:t>Лебяженское</w:t>
      </w:r>
      <w:proofErr w:type="spellEnd"/>
      <w:r w:rsidRPr="00B71006">
        <w:rPr>
          <w:rFonts w:eastAsia="Calibri" w:cs="Times New Roman"/>
          <w:b/>
          <w:sz w:val="40"/>
          <w:szCs w:val="44"/>
          <w:lang w:eastAsia="ru-RU"/>
        </w:rPr>
        <w:t xml:space="preserve"> городское поселение»</w:t>
      </w:r>
    </w:p>
    <w:p w14:paraId="155EE877" w14:textId="77777777" w:rsidR="00E008D8" w:rsidRPr="00B71006" w:rsidRDefault="00E008D8" w:rsidP="00B71006">
      <w:pPr>
        <w:widowControl w:val="0"/>
        <w:suppressAutoHyphens/>
        <w:spacing w:after="0" w:line="360" w:lineRule="auto"/>
        <w:jc w:val="center"/>
        <w:rPr>
          <w:rFonts w:eastAsia="Calibri" w:cs="Times New Roman"/>
          <w:b/>
          <w:sz w:val="44"/>
          <w:szCs w:val="44"/>
          <w:lang w:eastAsia="ru-RU"/>
        </w:rPr>
      </w:pPr>
      <w:r w:rsidRPr="00B71006">
        <w:rPr>
          <w:rFonts w:eastAsia="Calibri" w:cs="Times New Roman"/>
          <w:b/>
          <w:sz w:val="40"/>
          <w:szCs w:val="44"/>
          <w:lang w:eastAsia="ru-RU"/>
        </w:rPr>
        <w:t>на 2018 – 2032 годы</w:t>
      </w:r>
    </w:p>
    <w:p w14:paraId="7508DD4B" w14:textId="77777777" w:rsidR="00E008D8" w:rsidRPr="00B71006" w:rsidRDefault="00E008D8" w:rsidP="00B71006">
      <w:pPr>
        <w:widowControl w:val="0"/>
        <w:suppressAutoHyphens/>
        <w:spacing w:after="200" w:line="276" w:lineRule="auto"/>
        <w:jc w:val="center"/>
        <w:rPr>
          <w:rFonts w:eastAsia="Calibri" w:cs="Times New Roman"/>
          <w:b/>
          <w:sz w:val="24"/>
          <w:szCs w:val="36"/>
          <w:lang w:eastAsia="ru-RU"/>
        </w:rPr>
      </w:pPr>
    </w:p>
    <w:p w14:paraId="701E6BB2" w14:textId="77777777" w:rsidR="00E008D8" w:rsidRPr="00B71006" w:rsidRDefault="00E008D8" w:rsidP="00B71006">
      <w:pPr>
        <w:widowControl w:val="0"/>
        <w:suppressAutoHyphens/>
        <w:spacing w:after="200" w:line="276" w:lineRule="auto"/>
        <w:jc w:val="center"/>
        <w:rPr>
          <w:rFonts w:eastAsia="Calibri" w:cs="Times New Roman"/>
          <w:b/>
          <w:sz w:val="48"/>
          <w:szCs w:val="48"/>
          <w:lang w:eastAsia="ru-RU"/>
        </w:rPr>
      </w:pPr>
      <w:r w:rsidRPr="00B71006">
        <w:rPr>
          <w:rFonts w:eastAsia="Calibri" w:cs="Times New Roman"/>
          <w:b/>
          <w:sz w:val="48"/>
          <w:szCs w:val="48"/>
          <w:lang w:eastAsia="ru-RU"/>
        </w:rPr>
        <w:t>Обосновывающие материалы</w:t>
      </w:r>
    </w:p>
    <w:p w14:paraId="5A1689C4" w14:textId="345F4E94" w:rsidR="00E008D8" w:rsidRPr="00B71006" w:rsidRDefault="00E008D8" w:rsidP="00B71006">
      <w:pPr>
        <w:widowControl w:val="0"/>
        <w:suppressAutoHyphens/>
        <w:spacing w:after="200" w:line="276" w:lineRule="auto"/>
        <w:jc w:val="center"/>
        <w:rPr>
          <w:rFonts w:eastAsia="Calibri" w:cs="Times New Roman"/>
          <w:b/>
          <w:sz w:val="36"/>
          <w:szCs w:val="36"/>
          <w:lang w:eastAsia="ru-RU"/>
        </w:rPr>
      </w:pPr>
      <w:r w:rsidRPr="00B71006">
        <w:rPr>
          <w:rFonts w:eastAsia="Calibri" w:cs="Times New Roman"/>
          <w:b/>
          <w:sz w:val="36"/>
          <w:szCs w:val="36"/>
          <w:lang w:eastAsia="ru-RU"/>
        </w:rPr>
        <w:t xml:space="preserve">Том </w:t>
      </w:r>
      <w:r w:rsidR="00B71006">
        <w:rPr>
          <w:rFonts w:eastAsia="Calibri" w:cs="Times New Roman"/>
          <w:b/>
          <w:sz w:val="36"/>
          <w:szCs w:val="36"/>
          <w:lang w:eastAsia="ru-RU"/>
        </w:rPr>
        <w:t>десятый</w:t>
      </w:r>
    </w:p>
    <w:p w14:paraId="2DB01905" w14:textId="77777777" w:rsidR="00E008D8" w:rsidRPr="00B71006" w:rsidRDefault="00E008D8" w:rsidP="00B71006">
      <w:pPr>
        <w:widowControl w:val="0"/>
        <w:suppressAutoHyphens/>
        <w:spacing w:after="200" w:line="276" w:lineRule="auto"/>
        <w:jc w:val="center"/>
        <w:rPr>
          <w:rFonts w:eastAsia="Calibri" w:cs="Times New Roman"/>
          <w:b/>
          <w:sz w:val="36"/>
          <w:szCs w:val="36"/>
          <w:lang w:eastAsia="ru-RU"/>
        </w:rPr>
      </w:pPr>
    </w:p>
    <w:p w14:paraId="57BC8F1C" w14:textId="62B93972" w:rsidR="00E008D8" w:rsidRPr="00B71006" w:rsidRDefault="00E008D8" w:rsidP="00B71006">
      <w:pPr>
        <w:widowControl w:val="0"/>
        <w:suppressAutoHyphens/>
        <w:spacing w:after="200" w:line="276" w:lineRule="auto"/>
        <w:jc w:val="center"/>
        <w:rPr>
          <w:rFonts w:eastAsia="Calibri" w:cs="Times New Roman"/>
          <w:b/>
          <w:sz w:val="36"/>
          <w:szCs w:val="36"/>
          <w:lang w:eastAsia="ru-RU"/>
        </w:rPr>
      </w:pPr>
      <w:r w:rsidRPr="00B71006">
        <w:rPr>
          <w:rFonts w:eastAsia="Calibri" w:cs="Times New Roman"/>
          <w:b/>
          <w:sz w:val="36"/>
          <w:szCs w:val="36"/>
          <w:lang w:eastAsia="ru-RU"/>
        </w:rPr>
        <w:t xml:space="preserve">Глава 10. </w:t>
      </w:r>
      <w:r w:rsidRPr="00B71006">
        <w:rPr>
          <w:rFonts w:eastAsia="Calibri" w:cs="Times New Roman"/>
          <w:b/>
          <w:sz w:val="36"/>
          <w:szCs w:val="36"/>
        </w:rPr>
        <w:t>Обоснование инвестиций в строительство, реконструкцию и техническое перевооружение</w:t>
      </w:r>
    </w:p>
    <w:p w14:paraId="77CB0B25" w14:textId="3A26A447" w:rsidR="00E008D8" w:rsidRPr="00B71006" w:rsidRDefault="00E008D8" w:rsidP="00B71006">
      <w:pPr>
        <w:widowControl w:val="0"/>
        <w:suppressAutoHyphens/>
        <w:spacing w:after="200" w:line="276" w:lineRule="auto"/>
        <w:jc w:val="center"/>
        <w:rPr>
          <w:rFonts w:eastAsia="Calibri" w:cs="Times New Roman"/>
          <w:sz w:val="24"/>
          <w:lang w:eastAsia="ru-RU"/>
        </w:rPr>
      </w:pPr>
    </w:p>
    <w:p w14:paraId="77790A80" w14:textId="77777777" w:rsidR="00E008D8" w:rsidRPr="00B71006" w:rsidRDefault="00E008D8" w:rsidP="00B71006">
      <w:pPr>
        <w:widowControl w:val="0"/>
        <w:suppressAutoHyphens/>
        <w:spacing w:after="200" w:line="276" w:lineRule="auto"/>
        <w:jc w:val="center"/>
        <w:rPr>
          <w:rFonts w:eastAsia="Calibri" w:cs="Times New Roman"/>
          <w:sz w:val="24"/>
          <w:lang w:eastAsia="ru-RU"/>
        </w:rPr>
      </w:pPr>
    </w:p>
    <w:p w14:paraId="437792D0" w14:textId="77777777" w:rsidR="00E008D8" w:rsidRPr="00B71006" w:rsidRDefault="00E008D8" w:rsidP="00B71006">
      <w:pPr>
        <w:widowControl w:val="0"/>
        <w:suppressAutoHyphens/>
        <w:spacing w:after="0" w:line="36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B71006">
        <w:rPr>
          <w:rFonts w:eastAsia="Calibri" w:cs="Times New Roman"/>
          <w:b/>
          <w:sz w:val="24"/>
          <w:szCs w:val="24"/>
          <w:lang w:eastAsia="ru-RU"/>
        </w:rPr>
        <w:t>г. Санкт-Петербург</w:t>
      </w:r>
    </w:p>
    <w:p w14:paraId="5D47FF84" w14:textId="77777777" w:rsidR="00E008D8" w:rsidRPr="00B71006" w:rsidRDefault="00E008D8" w:rsidP="00B71006">
      <w:pPr>
        <w:widowControl w:val="0"/>
        <w:spacing w:after="0" w:line="360" w:lineRule="auto"/>
        <w:jc w:val="center"/>
        <w:rPr>
          <w:rFonts w:eastAsia="Calibri" w:cs="Times New Roman"/>
          <w:sz w:val="24"/>
          <w:szCs w:val="24"/>
          <w:lang w:eastAsia="ru-RU"/>
        </w:rPr>
      </w:pPr>
      <w:r w:rsidRPr="00B71006">
        <w:rPr>
          <w:rFonts w:eastAsia="Calibri" w:cs="Times New Roman"/>
          <w:b/>
          <w:sz w:val="24"/>
          <w:szCs w:val="24"/>
          <w:lang w:eastAsia="ru-RU"/>
        </w:rPr>
        <w:t>2018 год</w:t>
      </w:r>
    </w:p>
    <w:p w14:paraId="78AB8690" w14:textId="1366CA35" w:rsidR="00E008D8" w:rsidRPr="00B71006" w:rsidRDefault="00E008D8" w:rsidP="00B71006">
      <w:pPr>
        <w:widowControl w:val="0"/>
        <w:spacing w:after="0" w:line="276" w:lineRule="auto"/>
        <w:jc w:val="center"/>
      </w:pPr>
      <w:r w:rsidRPr="00B71006">
        <w:rPr>
          <w:rFonts w:eastAsia="Calibri" w:cs="Times New Roman"/>
          <w:noProof/>
          <w:sz w:val="24"/>
          <w:lang w:eastAsia="ru-RU"/>
        </w:rPr>
        <w:drawing>
          <wp:inline distT="0" distB="0" distL="0" distR="0" wp14:anchorId="7BB4188E" wp14:editId="471F0628">
            <wp:extent cx="166370" cy="356235"/>
            <wp:effectExtent l="0" t="0" r="5080" b="5715"/>
            <wp:docPr id="11" name="Рисунок 11" descr="Nevskaya-Energetika-f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Nevskaya-Energetika-fir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F464C" w14:textId="02CC74DA" w:rsidR="00E008D8" w:rsidRPr="00B71006" w:rsidRDefault="00E008D8" w:rsidP="00B71006">
      <w:pPr>
        <w:pStyle w:val="a7"/>
        <w:sectPr w:rsidR="00E008D8" w:rsidRPr="00B71006" w:rsidSect="00E008D8">
          <w:footerReference w:type="default" r:id="rId12"/>
          <w:type w:val="continuous"/>
          <w:pgSz w:w="11906" w:h="16838"/>
          <w:pgMar w:top="1134" w:right="567" w:bottom="567" w:left="1701" w:header="709" w:footer="204" w:gutter="0"/>
          <w:cols w:space="708"/>
          <w:docGrid w:linePitch="360"/>
        </w:sectPr>
      </w:pPr>
    </w:p>
    <w:p w14:paraId="7B1812B2" w14:textId="650EDE36" w:rsidR="00C17B36" w:rsidRPr="00B71006" w:rsidRDefault="00C17B36" w:rsidP="00B71006">
      <w:pPr>
        <w:pStyle w:val="12"/>
      </w:pPr>
      <w:bookmarkStart w:id="0" w:name="_Toc510269432"/>
      <w:r w:rsidRPr="00B71006">
        <w:lastRenderedPageBreak/>
        <w:t>Состав документа</w:t>
      </w:r>
      <w:bookmarkEnd w:id="0"/>
    </w:p>
    <w:p w14:paraId="066FB6C8" w14:textId="71E67550" w:rsidR="00C17B36" w:rsidRPr="00B71006" w:rsidRDefault="00C17B36" w:rsidP="00B71006">
      <w:pPr>
        <w:pStyle w:val="a7"/>
      </w:pPr>
      <w:r w:rsidRPr="00B71006">
        <w:t>Обосновывающие материалы к схеме теплоснабжения, являющиеся ее неотъемлемой частью, включают следующие главы:</w:t>
      </w:r>
    </w:p>
    <w:tbl>
      <w:tblPr>
        <w:tblStyle w:val="TableGridReport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9213EC" w:rsidRPr="00B71006" w14:paraId="73325893" w14:textId="77777777" w:rsidTr="002B4226">
        <w:tc>
          <w:tcPr>
            <w:tcW w:w="1384" w:type="dxa"/>
            <w:hideMark/>
          </w:tcPr>
          <w:p w14:paraId="7DCB2ADE" w14:textId="77777777" w:rsidR="009213EC" w:rsidRPr="00B71006" w:rsidRDefault="009213EC" w:rsidP="00B71006">
            <w:pPr>
              <w:widowControl w:val="0"/>
              <w:autoSpaceDE w:val="0"/>
              <w:autoSpaceDN w:val="0"/>
              <w:adjustRightInd w:val="0"/>
              <w:spacing w:before="200" w:line="276" w:lineRule="auto"/>
              <w:jc w:val="both"/>
              <w:rPr>
                <w:rFonts w:eastAsia="Times New Roman" w:cs="Times New Roman"/>
                <w:szCs w:val="26"/>
              </w:rPr>
            </w:pPr>
            <w:r w:rsidRPr="00B71006">
              <w:rPr>
                <w:rFonts w:eastAsia="Times New Roman" w:cs="Times New Roman"/>
                <w:szCs w:val="26"/>
              </w:rPr>
              <w:t>Глава 1</w:t>
            </w:r>
          </w:p>
        </w:tc>
        <w:tc>
          <w:tcPr>
            <w:tcW w:w="8187" w:type="dxa"/>
            <w:hideMark/>
          </w:tcPr>
          <w:p w14:paraId="7638917D" w14:textId="77777777" w:rsidR="009213EC" w:rsidRPr="00B71006" w:rsidRDefault="009213EC" w:rsidP="00B71006">
            <w:pPr>
              <w:widowControl w:val="0"/>
              <w:autoSpaceDE w:val="0"/>
              <w:autoSpaceDN w:val="0"/>
              <w:adjustRightInd w:val="0"/>
              <w:spacing w:before="200" w:line="276" w:lineRule="auto"/>
              <w:jc w:val="both"/>
              <w:rPr>
                <w:rFonts w:eastAsia="Times New Roman" w:cs="Times New Roman"/>
                <w:szCs w:val="26"/>
              </w:rPr>
            </w:pPr>
            <w:r w:rsidRPr="00B71006">
              <w:rPr>
                <w:rFonts w:eastAsia="Times New Roman" w:cs="Times New Roman"/>
                <w:szCs w:val="26"/>
              </w:rPr>
              <w:t>"Существующее положение в сфере производства, передачи и потребления тепловой энергии для целей теплоснабжения";</w:t>
            </w:r>
          </w:p>
        </w:tc>
      </w:tr>
      <w:tr w:rsidR="009213EC" w:rsidRPr="00B71006" w14:paraId="39C92D1D" w14:textId="77777777" w:rsidTr="002B4226">
        <w:tc>
          <w:tcPr>
            <w:tcW w:w="1384" w:type="dxa"/>
            <w:hideMark/>
          </w:tcPr>
          <w:p w14:paraId="6D7CFC75" w14:textId="77777777" w:rsidR="009213EC" w:rsidRPr="00B71006" w:rsidRDefault="009213EC" w:rsidP="00B71006">
            <w:pPr>
              <w:widowControl w:val="0"/>
              <w:autoSpaceDE w:val="0"/>
              <w:autoSpaceDN w:val="0"/>
              <w:adjustRightInd w:val="0"/>
              <w:spacing w:before="200" w:line="276" w:lineRule="auto"/>
              <w:jc w:val="both"/>
              <w:rPr>
                <w:rFonts w:eastAsia="Times New Roman" w:cs="Times New Roman"/>
                <w:szCs w:val="26"/>
              </w:rPr>
            </w:pPr>
            <w:r w:rsidRPr="00B71006">
              <w:rPr>
                <w:rFonts w:eastAsia="Times New Roman" w:cs="Times New Roman"/>
                <w:szCs w:val="26"/>
              </w:rPr>
              <w:t>Глава 2</w:t>
            </w:r>
          </w:p>
        </w:tc>
        <w:tc>
          <w:tcPr>
            <w:tcW w:w="8187" w:type="dxa"/>
            <w:hideMark/>
          </w:tcPr>
          <w:p w14:paraId="6EEDF47C" w14:textId="77777777" w:rsidR="009213EC" w:rsidRPr="00B71006" w:rsidRDefault="009213EC" w:rsidP="00B71006">
            <w:pPr>
              <w:widowControl w:val="0"/>
              <w:autoSpaceDE w:val="0"/>
              <w:autoSpaceDN w:val="0"/>
              <w:adjustRightInd w:val="0"/>
              <w:spacing w:before="200" w:line="276" w:lineRule="auto"/>
              <w:jc w:val="both"/>
              <w:rPr>
                <w:rFonts w:eastAsia="Times New Roman" w:cs="Times New Roman"/>
                <w:szCs w:val="26"/>
              </w:rPr>
            </w:pPr>
            <w:r w:rsidRPr="00B71006">
              <w:rPr>
                <w:rFonts w:eastAsia="Times New Roman" w:cs="Times New Roman"/>
                <w:szCs w:val="26"/>
              </w:rPr>
              <w:t>"Перспективное потребление тепловой энергии на цели теплоснабжения";</w:t>
            </w:r>
          </w:p>
        </w:tc>
      </w:tr>
      <w:tr w:rsidR="009213EC" w:rsidRPr="00B71006" w14:paraId="339102E5" w14:textId="77777777" w:rsidTr="002B4226">
        <w:tc>
          <w:tcPr>
            <w:tcW w:w="1384" w:type="dxa"/>
            <w:hideMark/>
          </w:tcPr>
          <w:p w14:paraId="75D472F2" w14:textId="77777777" w:rsidR="009213EC" w:rsidRPr="00B71006" w:rsidRDefault="009213EC" w:rsidP="00B71006">
            <w:pPr>
              <w:widowControl w:val="0"/>
              <w:autoSpaceDE w:val="0"/>
              <w:autoSpaceDN w:val="0"/>
              <w:adjustRightInd w:val="0"/>
              <w:spacing w:before="200" w:line="276" w:lineRule="auto"/>
              <w:jc w:val="both"/>
              <w:rPr>
                <w:rFonts w:eastAsia="Times New Roman" w:cs="Times New Roman"/>
                <w:szCs w:val="26"/>
              </w:rPr>
            </w:pPr>
            <w:r w:rsidRPr="00B71006">
              <w:rPr>
                <w:rFonts w:eastAsia="Times New Roman" w:cs="Times New Roman"/>
                <w:szCs w:val="26"/>
              </w:rPr>
              <w:t>Глава 3</w:t>
            </w:r>
          </w:p>
        </w:tc>
        <w:tc>
          <w:tcPr>
            <w:tcW w:w="8187" w:type="dxa"/>
            <w:hideMark/>
          </w:tcPr>
          <w:p w14:paraId="724A9DB4" w14:textId="77777777" w:rsidR="009213EC" w:rsidRPr="00B71006" w:rsidRDefault="009213EC" w:rsidP="00B71006">
            <w:pPr>
              <w:widowControl w:val="0"/>
              <w:autoSpaceDE w:val="0"/>
              <w:autoSpaceDN w:val="0"/>
              <w:adjustRightInd w:val="0"/>
              <w:spacing w:before="200" w:line="276" w:lineRule="auto"/>
              <w:jc w:val="both"/>
              <w:rPr>
                <w:rFonts w:eastAsia="Times New Roman" w:cs="Times New Roman"/>
                <w:szCs w:val="26"/>
              </w:rPr>
            </w:pPr>
            <w:r w:rsidRPr="00B71006">
              <w:rPr>
                <w:rFonts w:eastAsia="Times New Roman" w:cs="Times New Roman"/>
                <w:szCs w:val="26"/>
              </w:rPr>
              <w:t>"Электронная модель системы теплоснабжения поселения, городского округа";</w:t>
            </w:r>
          </w:p>
        </w:tc>
      </w:tr>
      <w:tr w:rsidR="009213EC" w:rsidRPr="00B71006" w14:paraId="60C8B345" w14:textId="77777777" w:rsidTr="002B4226">
        <w:tc>
          <w:tcPr>
            <w:tcW w:w="1384" w:type="dxa"/>
            <w:hideMark/>
          </w:tcPr>
          <w:p w14:paraId="5D28D272" w14:textId="77777777" w:rsidR="009213EC" w:rsidRPr="00B71006" w:rsidRDefault="009213EC" w:rsidP="00B71006">
            <w:pPr>
              <w:widowControl w:val="0"/>
              <w:autoSpaceDE w:val="0"/>
              <w:autoSpaceDN w:val="0"/>
              <w:adjustRightInd w:val="0"/>
              <w:spacing w:before="200" w:line="276" w:lineRule="auto"/>
              <w:jc w:val="both"/>
              <w:rPr>
                <w:rFonts w:eastAsia="Times New Roman" w:cs="Times New Roman"/>
                <w:szCs w:val="26"/>
              </w:rPr>
            </w:pPr>
            <w:r w:rsidRPr="00B71006">
              <w:rPr>
                <w:rFonts w:eastAsia="Times New Roman" w:cs="Times New Roman"/>
                <w:szCs w:val="26"/>
              </w:rPr>
              <w:t>Глава 4</w:t>
            </w:r>
          </w:p>
        </w:tc>
        <w:tc>
          <w:tcPr>
            <w:tcW w:w="8187" w:type="dxa"/>
            <w:hideMark/>
          </w:tcPr>
          <w:p w14:paraId="021E55A8" w14:textId="77777777" w:rsidR="009213EC" w:rsidRPr="00B71006" w:rsidRDefault="009213EC" w:rsidP="00B71006">
            <w:pPr>
              <w:widowControl w:val="0"/>
              <w:autoSpaceDE w:val="0"/>
              <w:autoSpaceDN w:val="0"/>
              <w:adjustRightInd w:val="0"/>
              <w:spacing w:before="200" w:line="276" w:lineRule="auto"/>
              <w:jc w:val="both"/>
              <w:rPr>
                <w:rFonts w:eastAsia="Times New Roman" w:cs="Times New Roman"/>
                <w:szCs w:val="26"/>
              </w:rPr>
            </w:pPr>
            <w:r w:rsidRPr="00B71006">
              <w:rPr>
                <w:rFonts w:eastAsia="Times New Roman" w:cs="Times New Roman"/>
                <w:szCs w:val="26"/>
              </w:rPr>
              <w:t>"Перспективные балансы тепловой мощности источников тепловой энергии и тепловой нагрузки";</w:t>
            </w:r>
          </w:p>
        </w:tc>
      </w:tr>
      <w:tr w:rsidR="009213EC" w:rsidRPr="00B71006" w14:paraId="383B84E9" w14:textId="77777777" w:rsidTr="002B4226">
        <w:tc>
          <w:tcPr>
            <w:tcW w:w="1384" w:type="dxa"/>
            <w:hideMark/>
          </w:tcPr>
          <w:p w14:paraId="0E92427A" w14:textId="77777777" w:rsidR="009213EC" w:rsidRPr="00B71006" w:rsidRDefault="009213EC" w:rsidP="00B71006">
            <w:pPr>
              <w:widowControl w:val="0"/>
              <w:autoSpaceDE w:val="0"/>
              <w:autoSpaceDN w:val="0"/>
              <w:adjustRightInd w:val="0"/>
              <w:spacing w:before="200" w:line="276" w:lineRule="auto"/>
              <w:jc w:val="both"/>
              <w:rPr>
                <w:rFonts w:eastAsia="Times New Roman" w:cs="Times New Roman"/>
                <w:szCs w:val="26"/>
              </w:rPr>
            </w:pPr>
            <w:r w:rsidRPr="00B71006">
              <w:rPr>
                <w:rFonts w:eastAsia="Times New Roman" w:cs="Times New Roman"/>
                <w:szCs w:val="26"/>
              </w:rPr>
              <w:t>Глава 5</w:t>
            </w:r>
          </w:p>
        </w:tc>
        <w:tc>
          <w:tcPr>
            <w:tcW w:w="8187" w:type="dxa"/>
            <w:hideMark/>
          </w:tcPr>
          <w:p w14:paraId="1C0CF5B9" w14:textId="77777777" w:rsidR="009213EC" w:rsidRPr="00B71006" w:rsidRDefault="009213EC" w:rsidP="00B71006">
            <w:pPr>
              <w:widowControl w:val="0"/>
              <w:autoSpaceDE w:val="0"/>
              <w:autoSpaceDN w:val="0"/>
              <w:adjustRightInd w:val="0"/>
              <w:spacing w:before="200" w:line="276" w:lineRule="auto"/>
              <w:jc w:val="both"/>
              <w:rPr>
                <w:rFonts w:eastAsia="Times New Roman" w:cs="Times New Roman"/>
                <w:szCs w:val="26"/>
              </w:rPr>
            </w:pPr>
            <w:r w:rsidRPr="00B71006">
              <w:rPr>
                <w:rFonts w:eastAsia="Times New Roman" w:cs="Times New Roman"/>
                <w:szCs w:val="26"/>
              </w:rPr>
              <w:t xml:space="preserve">"Перспективные балансы производительности водоподготовительных установок и максимального потребления теплоносителя </w:t>
            </w:r>
            <w:proofErr w:type="spellStart"/>
            <w:r w:rsidRPr="00B71006">
              <w:rPr>
                <w:rFonts w:eastAsia="Times New Roman" w:cs="Times New Roman"/>
                <w:szCs w:val="26"/>
              </w:rPr>
              <w:t>теплопотребляющими</w:t>
            </w:r>
            <w:proofErr w:type="spellEnd"/>
            <w:r w:rsidRPr="00B71006">
              <w:rPr>
                <w:rFonts w:eastAsia="Times New Roman" w:cs="Times New Roman"/>
                <w:szCs w:val="26"/>
              </w:rPr>
              <w:t xml:space="preserve"> установками потребителей, в том числе в аварийных режимах";</w:t>
            </w:r>
          </w:p>
        </w:tc>
      </w:tr>
      <w:tr w:rsidR="009213EC" w:rsidRPr="00B71006" w14:paraId="76AD36DF" w14:textId="77777777" w:rsidTr="002B4226">
        <w:tc>
          <w:tcPr>
            <w:tcW w:w="1384" w:type="dxa"/>
            <w:hideMark/>
          </w:tcPr>
          <w:p w14:paraId="5E66BC27" w14:textId="77777777" w:rsidR="009213EC" w:rsidRPr="00B71006" w:rsidRDefault="009213EC" w:rsidP="00B71006">
            <w:pPr>
              <w:widowControl w:val="0"/>
              <w:autoSpaceDE w:val="0"/>
              <w:autoSpaceDN w:val="0"/>
              <w:adjustRightInd w:val="0"/>
              <w:spacing w:before="200" w:line="276" w:lineRule="auto"/>
              <w:jc w:val="both"/>
              <w:rPr>
                <w:rFonts w:eastAsia="Times New Roman" w:cs="Times New Roman"/>
                <w:szCs w:val="26"/>
              </w:rPr>
            </w:pPr>
            <w:r w:rsidRPr="00B71006">
              <w:rPr>
                <w:rFonts w:eastAsia="Times New Roman" w:cs="Times New Roman"/>
                <w:szCs w:val="26"/>
              </w:rPr>
              <w:t>Глава 6</w:t>
            </w:r>
          </w:p>
        </w:tc>
        <w:tc>
          <w:tcPr>
            <w:tcW w:w="8187" w:type="dxa"/>
            <w:hideMark/>
          </w:tcPr>
          <w:p w14:paraId="264D1862" w14:textId="77777777" w:rsidR="009213EC" w:rsidRPr="00B71006" w:rsidRDefault="009213EC" w:rsidP="00B71006">
            <w:pPr>
              <w:widowControl w:val="0"/>
              <w:autoSpaceDE w:val="0"/>
              <w:autoSpaceDN w:val="0"/>
              <w:adjustRightInd w:val="0"/>
              <w:spacing w:before="200" w:line="276" w:lineRule="auto"/>
              <w:jc w:val="both"/>
              <w:rPr>
                <w:rFonts w:eastAsia="Times New Roman" w:cs="Times New Roman"/>
                <w:szCs w:val="26"/>
              </w:rPr>
            </w:pPr>
            <w:r w:rsidRPr="00B71006">
              <w:rPr>
                <w:rFonts w:eastAsia="Times New Roman" w:cs="Times New Roman"/>
                <w:szCs w:val="26"/>
              </w:rPr>
              <w:t>"Предложения по строительству, реконструкции и техническому перевооружению источников тепловой энергии";</w:t>
            </w:r>
          </w:p>
        </w:tc>
      </w:tr>
      <w:tr w:rsidR="009213EC" w:rsidRPr="00B71006" w14:paraId="6DCD7E29" w14:textId="77777777" w:rsidTr="002B4226">
        <w:tc>
          <w:tcPr>
            <w:tcW w:w="1384" w:type="dxa"/>
            <w:hideMark/>
          </w:tcPr>
          <w:p w14:paraId="6E1F0FF5" w14:textId="77777777" w:rsidR="009213EC" w:rsidRPr="00B71006" w:rsidRDefault="009213EC" w:rsidP="00B71006">
            <w:pPr>
              <w:widowControl w:val="0"/>
              <w:autoSpaceDE w:val="0"/>
              <w:autoSpaceDN w:val="0"/>
              <w:adjustRightInd w:val="0"/>
              <w:spacing w:before="200" w:line="276" w:lineRule="auto"/>
              <w:jc w:val="both"/>
              <w:rPr>
                <w:rFonts w:eastAsia="Times New Roman" w:cs="Times New Roman"/>
                <w:szCs w:val="26"/>
              </w:rPr>
            </w:pPr>
            <w:r w:rsidRPr="00B71006">
              <w:rPr>
                <w:rFonts w:eastAsia="Times New Roman" w:cs="Times New Roman"/>
                <w:szCs w:val="26"/>
              </w:rPr>
              <w:t>Глава 7</w:t>
            </w:r>
          </w:p>
        </w:tc>
        <w:tc>
          <w:tcPr>
            <w:tcW w:w="8187" w:type="dxa"/>
            <w:hideMark/>
          </w:tcPr>
          <w:p w14:paraId="38B40917" w14:textId="77777777" w:rsidR="009213EC" w:rsidRPr="00B71006" w:rsidRDefault="009213EC" w:rsidP="00B71006">
            <w:pPr>
              <w:widowControl w:val="0"/>
              <w:autoSpaceDE w:val="0"/>
              <w:autoSpaceDN w:val="0"/>
              <w:adjustRightInd w:val="0"/>
              <w:spacing w:before="200" w:line="276" w:lineRule="auto"/>
              <w:jc w:val="both"/>
              <w:rPr>
                <w:rFonts w:eastAsia="Times New Roman" w:cs="Times New Roman"/>
                <w:szCs w:val="26"/>
              </w:rPr>
            </w:pPr>
            <w:r w:rsidRPr="00B71006">
              <w:rPr>
                <w:rFonts w:eastAsia="Times New Roman" w:cs="Times New Roman"/>
                <w:szCs w:val="26"/>
              </w:rPr>
              <w:t>"Предложения по строительству и реконструкции тепловых сетей и сооружений на них";</w:t>
            </w:r>
          </w:p>
        </w:tc>
      </w:tr>
      <w:tr w:rsidR="009213EC" w:rsidRPr="00B71006" w14:paraId="531E8E26" w14:textId="77777777" w:rsidTr="002B4226">
        <w:tc>
          <w:tcPr>
            <w:tcW w:w="1384" w:type="dxa"/>
            <w:hideMark/>
          </w:tcPr>
          <w:p w14:paraId="7F6DDDAE" w14:textId="77777777" w:rsidR="009213EC" w:rsidRPr="00B71006" w:rsidRDefault="009213EC" w:rsidP="00B71006">
            <w:pPr>
              <w:widowControl w:val="0"/>
              <w:autoSpaceDE w:val="0"/>
              <w:autoSpaceDN w:val="0"/>
              <w:adjustRightInd w:val="0"/>
              <w:spacing w:before="200" w:line="276" w:lineRule="auto"/>
              <w:jc w:val="both"/>
              <w:rPr>
                <w:rFonts w:eastAsia="Times New Roman" w:cs="Times New Roman"/>
                <w:szCs w:val="26"/>
              </w:rPr>
            </w:pPr>
            <w:r w:rsidRPr="00B71006">
              <w:rPr>
                <w:rFonts w:eastAsia="Times New Roman" w:cs="Times New Roman"/>
                <w:szCs w:val="26"/>
              </w:rPr>
              <w:t>Глава 8</w:t>
            </w:r>
          </w:p>
        </w:tc>
        <w:tc>
          <w:tcPr>
            <w:tcW w:w="8187" w:type="dxa"/>
            <w:hideMark/>
          </w:tcPr>
          <w:p w14:paraId="34DE66E7" w14:textId="77777777" w:rsidR="009213EC" w:rsidRPr="00B71006" w:rsidRDefault="009213EC" w:rsidP="00B71006">
            <w:pPr>
              <w:widowControl w:val="0"/>
              <w:autoSpaceDE w:val="0"/>
              <w:autoSpaceDN w:val="0"/>
              <w:adjustRightInd w:val="0"/>
              <w:spacing w:before="200" w:line="276" w:lineRule="auto"/>
              <w:jc w:val="both"/>
              <w:rPr>
                <w:rFonts w:eastAsia="Times New Roman" w:cs="Times New Roman"/>
                <w:szCs w:val="26"/>
              </w:rPr>
            </w:pPr>
            <w:r w:rsidRPr="00B71006">
              <w:rPr>
                <w:rFonts w:eastAsia="Times New Roman" w:cs="Times New Roman"/>
                <w:szCs w:val="26"/>
              </w:rPr>
              <w:t>"Перспективные топливные балансы";</w:t>
            </w:r>
          </w:p>
        </w:tc>
      </w:tr>
      <w:tr w:rsidR="009213EC" w:rsidRPr="00B71006" w14:paraId="168E7F1A" w14:textId="77777777" w:rsidTr="002B4226">
        <w:tc>
          <w:tcPr>
            <w:tcW w:w="1384" w:type="dxa"/>
            <w:hideMark/>
          </w:tcPr>
          <w:p w14:paraId="564026AA" w14:textId="77777777" w:rsidR="009213EC" w:rsidRPr="00B71006" w:rsidRDefault="009213EC" w:rsidP="00B71006">
            <w:pPr>
              <w:widowControl w:val="0"/>
              <w:autoSpaceDE w:val="0"/>
              <w:autoSpaceDN w:val="0"/>
              <w:adjustRightInd w:val="0"/>
              <w:spacing w:before="200" w:line="276" w:lineRule="auto"/>
              <w:jc w:val="both"/>
              <w:rPr>
                <w:rFonts w:eastAsia="Times New Roman" w:cs="Times New Roman"/>
                <w:szCs w:val="26"/>
              </w:rPr>
            </w:pPr>
            <w:r w:rsidRPr="00B71006">
              <w:rPr>
                <w:rFonts w:eastAsia="Times New Roman" w:cs="Times New Roman"/>
                <w:szCs w:val="26"/>
              </w:rPr>
              <w:t>Глава 9</w:t>
            </w:r>
          </w:p>
        </w:tc>
        <w:tc>
          <w:tcPr>
            <w:tcW w:w="8187" w:type="dxa"/>
            <w:hideMark/>
          </w:tcPr>
          <w:p w14:paraId="76181FF2" w14:textId="77777777" w:rsidR="009213EC" w:rsidRPr="00B71006" w:rsidRDefault="009213EC" w:rsidP="00B71006">
            <w:pPr>
              <w:widowControl w:val="0"/>
              <w:autoSpaceDE w:val="0"/>
              <w:autoSpaceDN w:val="0"/>
              <w:adjustRightInd w:val="0"/>
              <w:spacing w:before="200" w:line="276" w:lineRule="auto"/>
              <w:jc w:val="both"/>
              <w:rPr>
                <w:rFonts w:eastAsia="Times New Roman" w:cs="Times New Roman"/>
                <w:szCs w:val="26"/>
              </w:rPr>
            </w:pPr>
            <w:r w:rsidRPr="00B71006">
              <w:rPr>
                <w:rFonts w:eastAsia="Times New Roman" w:cs="Times New Roman"/>
                <w:szCs w:val="26"/>
              </w:rPr>
              <w:t>"Оценка надежности теплоснабжения";</w:t>
            </w:r>
          </w:p>
        </w:tc>
      </w:tr>
      <w:tr w:rsidR="009213EC" w:rsidRPr="00B71006" w14:paraId="0559C9A5" w14:textId="77777777" w:rsidTr="002B4226">
        <w:tc>
          <w:tcPr>
            <w:tcW w:w="1384" w:type="dxa"/>
            <w:hideMark/>
          </w:tcPr>
          <w:p w14:paraId="73AEC968" w14:textId="77777777" w:rsidR="009213EC" w:rsidRPr="00B71006" w:rsidRDefault="009213EC" w:rsidP="00B71006">
            <w:pPr>
              <w:widowControl w:val="0"/>
              <w:autoSpaceDE w:val="0"/>
              <w:autoSpaceDN w:val="0"/>
              <w:adjustRightInd w:val="0"/>
              <w:spacing w:before="200" w:line="276" w:lineRule="auto"/>
              <w:jc w:val="both"/>
              <w:rPr>
                <w:rFonts w:eastAsia="Times New Roman" w:cs="Times New Roman"/>
                <w:szCs w:val="26"/>
              </w:rPr>
            </w:pPr>
            <w:r w:rsidRPr="00B71006">
              <w:rPr>
                <w:rFonts w:eastAsia="Times New Roman" w:cs="Times New Roman"/>
                <w:szCs w:val="26"/>
              </w:rPr>
              <w:t>Глава 10</w:t>
            </w:r>
          </w:p>
        </w:tc>
        <w:tc>
          <w:tcPr>
            <w:tcW w:w="8187" w:type="dxa"/>
            <w:hideMark/>
          </w:tcPr>
          <w:p w14:paraId="13718721" w14:textId="77777777" w:rsidR="009213EC" w:rsidRPr="00B71006" w:rsidRDefault="009213EC" w:rsidP="00B71006">
            <w:pPr>
              <w:widowControl w:val="0"/>
              <w:autoSpaceDE w:val="0"/>
              <w:autoSpaceDN w:val="0"/>
              <w:adjustRightInd w:val="0"/>
              <w:spacing w:before="200" w:line="276" w:lineRule="auto"/>
              <w:jc w:val="both"/>
              <w:rPr>
                <w:rFonts w:eastAsia="Times New Roman" w:cs="Times New Roman"/>
                <w:szCs w:val="26"/>
              </w:rPr>
            </w:pPr>
            <w:r w:rsidRPr="00B71006">
              <w:rPr>
                <w:rFonts w:eastAsia="Times New Roman" w:cs="Times New Roman"/>
                <w:szCs w:val="26"/>
              </w:rPr>
              <w:t>"Обоснование инвестиций в строительство, реконструкцию и техническое перевооружение";</w:t>
            </w:r>
          </w:p>
        </w:tc>
      </w:tr>
      <w:tr w:rsidR="009213EC" w:rsidRPr="00B71006" w14:paraId="5D08EA0D" w14:textId="77777777" w:rsidTr="002B4226">
        <w:tc>
          <w:tcPr>
            <w:tcW w:w="1384" w:type="dxa"/>
            <w:hideMark/>
          </w:tcPr>
          <w:p w14:paraId="60996B72" w14:textId="77777777" w:rsidR="009213EC" w:rsidRPr="00B71006" w:rsidRDefault="009213EC" w:rsidP="00B71006">
            <w:pPr>
              <w:widowControl w:val="0"/>
              <w:autoSpaceDE w:val="0"/>
              <w:autoSpaceDN w:val="0"/>
              <w:adjustRightInd w:val="0"/>
              <w:spacing w:before="200" w:line="276" w:lineRule="auto"/>
              <w:jc w:val="both"/>
              <w:rPr>
                <w:rFonts w:eastAsia="Times New Roman" w:cs="Times New Roman"/>
                <w:szCs w:val="26"/>
              </w:rPr>
            </w:pPr>
            <w:r w:rsidRPr="00B71006">
              <w:rPr>
                <w:rFonts w:eastAsia="Times New Roman" w:cs="Times New Roman"/>
                <w:szCs w:val="26"/>
              </w:rPr>
              <w:t>Глава 11</w:t>
            </w:r>
          </w:p>
        </w:tc>
        <w:tc>
          <w:tcPr>
            <w:tcW w:w="8187" w:type="dxa"/>
            <w:hideMark/>
          </w:tcPr>
          <w:p w14:paraId="78BBF091" w14:textId="77777777" w:rsidR="009213EC" w:rsidRPr="00B71006" w:rsidRDefault="009213EC" w:rsidP="00B71006">
            <w:pPr>
              <w:widowControl w:val="0"/>
              <w:autoSpaceDE w:val="0"/>
              <w:autoSpaceDN w:val="0"/>
              <w:adjustRightInd w:val="0"/>
              <w:spacing w:before="200" w:line="276" w:lineRule="auto"/>
              <w:jc w:val="both"/>
              <w:rPr>
                <w:rFonts w:eastAsia="Times New Roman" w:cs="Times New Roman"/>
                <w:szCs w:val="26"/>
              </w:rPr>
            </w:pPr>
            <w:r w:rsidRPr="00B71006">
              <w:rPr>
                <w:rFonts w:eastAsia="Times New Roman" w:cs="Times New Roman"/>
                <w:szCs w:val="26"/>
              </w:rPr>
              <w:t>"Обоснование предложения по определению единой теплоснабжающей организации".</w:t>
            </w:r>
          </w:p>
        </w:tc>
      </w:tr>
    </w:tbl>
    <w:p w14:paraId="312F7B45" w14:textId="7262A67F" w:rsidR="00C17B36" w:rsidRPr="00B71006" w:rsidRDefault="00D62A5F" w:rsidP="00B71006">
      <w:pPr>
        <w:pStyle w:val="12"/>
      </w:pPr>
      <w:bookmarkStart w:id="1" w:name="_Toc510269433"/>
      <w:r w:rsidRPr="00B71006">
        <w:lastRenderedPageBreak/>
        <w:t>Содержание</w:t>
      </w:r>
      <w:bookmarkEnd w:id="1"/>
    </w:p>
    <w:p w14:paraId="2EB0D191" w14:textId="30574BC4" w:rsidR="00364C8A" w:rsidRPr="00B71006" w:rsidRDefault="00911D4D" w:rsidP="00B71006">
      <w:pPr>
        <w:pStyle w:val="1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r w:rsidRPr="00B71006">
        <w:fldChar w:fldCharType="begin"/>
      </w:r>
      <w:r w:rsidRPr="00B71006">
        <w:instrText xml:space="preserve"> TOC \o "1-3" \h \z \u </w:instrText>
      </w:r>
      <w:r w:rsidRPr="00B71006">
        <w:fldChar w:fldCharType="separate"/>
      </w:r>
      <w:hyperlink w:anchor="_Toc510269432" w:history="1">
        <w:r w:rsidR="00364C8A" w:rsidRPr="00B71006">
          <w:rPr>
            <w:rStyle w:val="af4"/>
            <w:noProof/>
          </w:rPr>
          <w:t>Состав документа</w:t>
        </w:r>
        <w:r w:rsidR="00364C8A" w:rsidRPr="00B71006">
          <w:rPr>
            <w:noProof/>
            <w:webHidden/>
          </w:rPr>
          <w:tab/>
        </w:r>
        <w:r w:rsidR="00364C8A" w:rsidRPr="00B71006">
          <w:rPr>
            <w:noProof/>
            <w:webHidden/>
          </w:rPr>
          <w:fldChar w:fldCharType="begin"/>
        </w:r>
        <w:r w:rsidR="00364C8A" w:rsidRPr="00B71006">
          <w:rPr>
            <w:noProof/>
            <w:webHidden/>
          </w:rPr>
          <w:instrText xml:space="preserve"> PAGEREF _Toc510269432 \h </w:instrText>
        </w:r>
        <w:r w:rsidR="00364C8A" w:rsidRPr="00B71006">
          <w:rPr>
            <w:noProof/>
            <w:webHidden/>
          </w:rPr>
        </w:r>
        <w:r w:rsidR="00364C8A" w:rsidRPr="00B71006">
          <w:rPr>
            <w:noProof/>
            <w:webHidden/>
          </w:rPr>
          <w:fldChar w:fldCharType="separate"/>
        </w:r>
        <w:r w:rsidR="00364C8A" w:rsidRPr="00B71006">
          <w:rPr>
            <w:noProof/>
            <w:webHidden/>
          </w:rPr>
          <w:t>3</w:t>
        </w:r>
        <w:r w:rsidR="00364C8A" w:rsidRPr="00B71006">
          <w:rPr>
            <w:noProof/>
            <w:webHidden/>
          </w:rPr>
          <w:fldChar w:fldCharType="end"/>
        </w:r>
      </w:hyperlink>
    </w:p>
    <w:p w14:paraId="50646484" w14:textId="63B4192A" w:rsidR="00364C8A" w:rsidRPr="00B71006" w:rsidRDefault="00310E4C" w:rsidP="00B71006">
      <w:pPr>
        <w:pStyle w:val="1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10269433" w:history="1">
        <w:r w:rsidR="00364C8A" w:rsidRPr="00B71006">
          <w:rPr>
            <w:rStyle w:val="af4"/>
            <w:noProof/>
          </w:rPr>
          <w:t>Содержание</w:t>
        </w:r>
        <w:r w:rsidR="00364C8A" w:rsidRPr="00B71006">
          <w:rPr>
            <w:noProof/>
            <w:webHidden/>
          </w:rPr>
          <w:tab/>
        </w:r>
        <w:r w:rsidR="00364C8A" w:rsidRPr="00B71006">
          <w:rPr>
            <w:noProof/>
            <w:webHidden/>
          </w:rPr>
          <w:fldChar w:fldCharType="begin"/>
        </w:r>
        <w:r w:rsidR="00364C8A" w:rsidRPr="00B71006">
          <w:rPr>
            <w:noProof/>
            <w:webHidden/>
          </w:rPr>
          <w:instrText xml:space="preserve"> PAGEREF _Toc510269433 \h </w:instrText>
        </w:r>
        <w:r w:rsidR="00364C8A" w:rsidRPr="00B71006">
          <w:rPr>
            <w:noProof/>
            <w:webHidden/>
          </w:rPr>
        </w:r>
        <w:r w:rsidR="00364C8A" w:rsidRPr="00B71006">
          <w:rPr>
            <w:noProof/>
            <w:webHidden/>
          </w:rPr>
          <w:fldChar w:fldCharType="separate"/>
        </w:r>
        <w:r w:rsidR="00364C8A" w:rsidRPr="00B71006">
          <w:rPr>
            <w:noProof/>
            <w:webHidden/>
          </w:rPr>
          <w:t>4</w:t>
        </w:r>
        <w:r w:rsidR="00364C8A" w:rsidRPr="00B71006">
          <w:rPr>
            <w:noProof/>
            <w:webHidden/>
          </w:rPr>
          <w:fldChar w:fldCharType="end"/>
        </w:r>
      </w:hyperlink>
    </w:p>
    <w:p w14:paraId="367108AD" w14:textId="2D646426" w:rsidR="00364C8A" w:rsidRPr="00B71006" w:rsidRDefault="00310E4C" w:rsidP="00B71006">
      <w:pPr>
        <w:pStyle w:val="1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10269434" w:history="1">
        <w:r w:rsidR="00364C8A" w:rsidRPr="00B71006">
          <w:rPr>
            <w:rStyle w:val="af4"/>
            <w:noProof/>
          </w:rPr>
          <w:t>Перечень принятых обозначений</w:t>
        </w:r>
        <w:r w:rsidR="00364C8A" w:rsidRPr="00B71006">
          <w:rPr>
            <w:noProof/>
            <w:webHidden/>
          </w:rPr>
          <w:tab/>
        </w:r>
        <w:r w:rsidR="00364C8A" w:rsidRPr="00B71006">
          <w:rPr>
            <w:noProof/>
            <w:webHidden/>
          </w:rPr>
          <w:fldChar w:fldCharType="begin"/>
        </w:r>
        <w:r w:rsidR="00364C8A" w:rsidRPr="00B71006">
          <w:rPr>
            <w:noProof/>
            <w:webHidden/>
          </w:rPr>
          <w:instrText xml:space="preserve"> PAGEREF _Toc510269434 \h </w:instrText>
        </w:r>
        <w:r w:rsidR="00364C8A" w:rsidRPr="00B71006">
          <w:rPr>
            <w:noProof/>
            <w:webHidden/>
          </w:rPr>
        </w:r>
        <w:r w:rsidR="00364C8A" w:rsidRPr="00B71006">
          <w:rPr>
            <w:noProof/>
            <w:webHidden/>
          </w:rPr>
          <w:fldChar w:fldCharType="separate"/>
        </w:r>
        <w:r w:rsidR="00364C8A" w:rsidRPr="00B71006">
          <w:rPr>
            <w:noProof/>
            <w:webHidden/>
          </w:rPr>
          <w:t>5</w:t>
        </w:r>
        <w:r w:rsidR="00364C8A" w:rsidRPr="00B71006">
          <w:rPr>
            <w:noProof/>
            <w:webHidden/>
          </w:rPr>
          <w:fldChar w:fldCharType="end"/>
        </w:r>
      </w:hyperlink>
    </w:p>
    <w:p w14:paraId="29669DD4" w14:textId="4FF7CBC9" w:rsidR="00364C8A" w:rsidRPr="00B71006" w:rsidRDefault="00310E4C" w:rsidP="00B71006">
      <w:pPr>
        <w:pStyle w:val="1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10269435" w:history="1">
        <w:r w:rsidR="00364C8A" w:rsidRPr="00B71006">
          <w:rPr>
            <w:rStyle w:val="af4"/>
            <w:noProof/>
          </w:rPr>
          <w:t>1 Общие положения</w:t>
        </w:r>
        <w:r w:rsidR="00364C8A" w:rsidRPr="00B71006">
          <w:rPr>
            <w:noProof/>
            <w:webHidden/>
          </w:rPr>
          <w:tab/>
        </w:r>
        <w:r w:rsidR="00364C8A" w:rsidRPr="00B71006">
          <w:rPr>
            <w:noProof/>
            <w:webHidden/>
          </w:rPr>
          <w:fldChar w:fldCharType="begin"/>
        </w:r>
        <w:r w:rsidR="00364C8A" w:rsidRPr="00B71006">
          <w:rPr>
            <w:noProof/>
            <w:webHidden/>
          </w:rPr>
          <w:instrText xml:space="preserve"> PAGEREF _Toc510269435 \h </w:instrText>
        </w:r>
        <w:r w:rsidR="00364C8A" w:rsidRPr="00B71006">
          <w:rPr>
            <w:noProof/>
            <w:webHidden/>
          </w:rPr>
        </w:r>
        <w:r w:rsidR="00364C8A" w:rsidRPr="00B71006">
          <w:rPr>
            <w:noProof/>
            <w:webHidden/>
          </w:rPr>
          <w:fldChar w:fldCharType="separate"/>
        </w:r>
        <w:r w:rsidR="00364C8A" w:rsidRPr="00B71006">
          <w:rPr>
            <w:noProof/>
            <w:webHidden/>
          </w:rPr>
          <w:t>7</w:t>
        </w:r>
        <w:r w:rsidR="00364C8A" w:rsidRPr="00B71006">
          <w:rPr>
            <w:noProof/>
            <w:webHidden/>
          </w:rPr>
          <w:fldChar w:fldCharType="end"/>
        </w:r>
      </w:hyperlink>
    </w:p>
    <w:p w14:paraId="60C1A4B5" w14:textId="57977F61" w:rsidR="00364C8A" w:rsidRPr="00B71006" w:rsidRDefault="00310E4C" w:rsidP="00B71006">
      <w:pPr>
        <w:pStyle w:val="1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10269436" w:history="1">
        <w:r w:rsidR="00364C8A" w:rsidRPr="00B71006">
          <w:rPr>
            <w:rStyle w:val="af4"/>
            <w:noProof/>
          </w:rPr>
          <w:t>2 Макроэкономические показатели</w:t>
        </w:r>
        <w:r w:rsidR="00364C8A" w:rsidRPr="00B71006">
          <w:rPr>
            <w:noProof/>
            <w:webHidden/>
          </w:rPr>
          <w:tab/>
        </w:r>
        <w:r w:rsidR="00364C8A" w:rsidRPr="00B71006">
          <w:rPr>
            <w:noProof/>
            <w:webHidden/>
          </w:rPr>
          <w:fldChar w:fldCharType="begin"/>
        </w:r>
        <w:r w:rsidR="00364C8A" w:rsidRPr="00B71006">
          <w:rPr>
            <w:noProof/>
            <w:webHidden/>
          </w:rPr>
          <w:instrText xml:space="preserve"> PAGEREF _Toc510269436 \h </w:instrText>
        </w:r>
        <w:r w:rsidR="00364C8A" w:rsidRPr="00B71006">
          <w:rPr>
            <w:noProof/>
            <w:webHidden/>
          </w:rPr>
        </w:r>
        <w:r w:rsidR="00364C8A" w:rsidRPr="00B71006">
          <w:rPr>
            <w:noProof/>
            <w:webHidden/>
          </w:rPr>
          <w:fldChar w:fldCharType="separate"/>
        </w:r>
        <w:r w:rsidR="00364C8A" w:rsidRPr="00B71006">
          <w:rPr>
            <w:noProof/>
            <w:webHidden/>
          </w:rPr>
          <w:t>7</w:t>
        </w:r>
        <w:r w:rsidR="00364C8A" w:rsidRPr="00B71006">
          <w:rPr>
            <w:noProof/>
            <w:webHidden/>
          </w:rPr>
          <w:fldChar w:fldCharType="end"/>
        </w:r>
      </w:hyperlink>
    </w:p>
    <w:p w14:paraId="7FD893A9" w14:textId="4246996D" w:rsidR="00364C8A" w:rsidRPr="00B71006" w:rsidRDefault="00310E4C" w:rsidP="00B71006">
      <w:pPr>
        <w:pStyle w:val="20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10269437" w:history="1">
        <w:r w:rsidR="00364C8A" w:rsidRPr="00B71006">
          <w:rPr>
            <w:rStyle w:val="af4"/>
            <w:noProof/>
          </w:rPr>
          <w:t>2.1 Официальные источники для определения индексов-дефляторов на период разработки схемы теплоснабжения</w:t>
        </w:r>
        <w:r w:rsidR="00364C8A" w:rsidRPr="00B71006">
          <w:rPr>
            <w:noProof/>
            <w:webHidden/>
          </w:rPr>
          <w:tab/>
        </w:r>
        <w:r w:rsidR="00364C8A" w:rsidRPr="00B71006">
          <w:rPr>
            <w:noProof/>
            <w:webHidden/>
          </w:rPr>
          <w:fldChar w:fldCharType="begin"/>
        </w:r>
        <w:r w:rsidR="00364C8A" w:rsidRPr="00B71006">
          <w:rPr>
            <w:noProof/>
            <w:webHidden/>
          </w:rPr>
          <w:instrText xml:space="preserve"> PAGEREF _Toc510269437 \h </w:instrText>
        </w:r>
        <w:r w:rsidR="00364C8A" w:rsidRPr="00B71006">
          <w:rPr>
            <w:noProof/>
            <w:webHidden/>
          </w:rPr>
        </w:r>
        <w:r w:rsidR="00364C8A" w:rsidRPr="00B71006">
          <w:rPr>
            <w:noProof/>
            <w:webHidden/>
          </w:rPr>
          <w:fldChar w:fldCharType="separate"/>
        </w:r>
        <w:r w:rsidR="00364C8A" w:rsidRPr="00B71006">
          <w:rPr>
            <w:noProof/>
            <w:webHidden/>
          </w:rPr>
          <w:t>7</w:t>
        </w:r>
        <w:r w:rsidR="00364C8A" w:rsidRPr="00B71006">
          <w:rPr>
            <w:noProof/>
            <w:webHidden/>
          </w:rPr>
          <w:fldChar w:fldCharType="end"/>
        </w:r>
      </w:hyperlink>
    </w:p>
    <w:p w14:paraId="32A5A76B" w14:textId="6A5774D9" w:rsidR="00364C8A" w:rsidRPr="00B71006" w:rsidRDefault="00310E4C" w:rsidP="00B71006">
      <w:pPr>
        <w:pStyle w:val="20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10269438" w:history="1">
        <w:r w:rsidR="00364C8A" w:rsidRPr="00B71006">
          <w:rPr>
            <w:rStyle w:val="af4"/>
            <w:noProof/>
          </w:rPr>
          <w:t>2.2 Применение индексов-дефляторов</w:t>
        </w:r>
        <w:r w:rsidR="00364C8A" w:rsidRPr="00B71006">
          <w:rPr>
            <w:noProof/>
            <w:webHidden/>
          </w:rPr>
          <w:tab/>
        </w:r>
        <w:r w:rsidR="00364C8A" w:rsidRPr="00B71006">
          <w:rPr>
            <w:noProof/>
            <w:webHidden/>
          </w:rPr>
          <w:fldChar w:fldCharType="begin"/>
        </w:r>
        <w:r w:rsidR="00364C8A" w:rsidRPr="00B71006">
          <w:rPr>
            <w:noProof/>
            <w:webHidden/>
          </w:rPr>
          <w:instrText xml:space="preserve"> PAGEREF _Toc510269438 \h </w:instrText>
        </w:r>
        <w:r w:rsidR="00364C8A" w:rsidRPr="00B71006">
          <w:rPr>
            <w:noProof/>
            <w:webHidden/>
          </w:rPr>
        </w:r>
        <w:r w:rsidR="00364C8A" w:rsidRPr="00B71006">
          <w:rPr>
            <w:noProof/>
            <w:webHidden/>
          </w:rPr>
          <w:fldChar w:fldCharType="separate"/>
        </w:r>
        <w:r w:rsidR="00364C8A" w:rsidRPr="00B71006">
          <w:rPr>
            <w:noProof/>
            <w:webHidden/>
          </w:rPr>
          <w:t>13</w:t>
        </w:r>
        <w:r w:rsidR="00364C8A" w:rsidRPr="00B71006">
          <w:rPr>
            <w:noProof/>
            <w:webHidden/>
          </w:rPr>
          <w:fldChar w:fldCharType="end"/>
        </w:r>
      </w:hyperlink>
    </w:p>
    <w:p w14:paraId="18147270" w14:textId="4C9FFE40" w:rsidR="00364C8A" w:rsidRPr="00B71006" w:rsidRDefault="00310E4C" w:rsidP="00B71006">
      <w:pPr>
        <w:pStyle w:val="1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10269439" w:history="1">
        <w:r w:rsidR="00364C8A" w:rsidRPr="00B71006">
          <w:rPr>
            <w:rStyle w:val="af4"/>
            <w:noProof/>
          </w:rPr>
          <w:t>3 Финансовые потребности для осуществления строительства, реконструкции и технического перевооружения источников тепловой энергии и тепловых сетей</w:t>
        </w:r>
        <w:r w:rsidR="00364C8A" w:rsidRPr="00B71006">
          <w:rPr>
            <w:noProof/>
            <w:webHidden/>
          </w:rPr>
          <w:tab/>
        </w:r>
        <w:r w:rsidR="00364C8A" w:rsidRPr="00B71006">
          <w:rPr>
            <w:noProof/>
            <w:webHidden/>
          </w:rPr>
          <w:fldChar w:fldCharType="begin"/>
        </w:r>
        <w:r w:rsidR="00364C8A" w:rsidRPr="00B71006">
          <w:rPr>
            <w:noProof/>
            <w:webHidden/>
          </w:rPr>
          <w:instrText xml:space="preserve"> PAGEREF _Toc510269439 \h </w:instrText>
        </w:r>
        <w:r w:rsidR="00364C8A" w:rsidRPr="00B71006">
          <w:rPr>
            <w:noProof/>
            <w:webHidden/>
          </w:rPr>
        </w:r>
        <w:r w:rsidR="00364C8A" w:rsidRPr="00B71006">
          <w:rPr>
            <w:noProof/>
            <w:webHidden/>
          </w:rPr>
          <w:fldChar w:fldCharType="separate"/>
        </w:r>
        <w:r w:rsidR="00364C8A" w:rsidRPr="00B71006">
          <w:rPr>
            <w:noProof/>
            <w:webHidden/>
          </w:rPr>
          <w:t>16</w:t>
        </w:r>
        <w:r w:rsidR="00364C8A" w:rsidRPr="00B71006">
          <w:rPr>
            <w:noProof/>
            <w:webHidden/>
          </w:rPr>
          <w:fldChar w:fldCharType="end"/>
        </w:r>
      </w:hyperlink>
    </w:p>
    <w:p w14:paraId="6376FFDD" w14:textId="2849D3E4" w:rsidR="00364C8A" w:rsidRPr="00B71006" w:rsidRDefault="00310E4C" w:rsidP="00B71006">
      <w:pPr>
        <w:pStyle w:val="1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10269440" w:history="1">
        <w:r w:rsidR="00364C8A" w:rsidRPr="00B71006">
          <w:rPr>
            <w:rStyle w:val="af4"/>
            <w:noProof/>
          </w:rPr>
          <w:t>4 Предложения по источникам инвестиций, обеспечивающих финансовые потребности для осуществления строительства, реконструкции и технического перевооружения источников тепловой энергии и тепловых сетей</w:t>
        </w:r>
        <w:r w:rsidR="00364C8A" w:rsidRPr="00B71006">
          <w:rPr>
            <w:noProof/>
            <w:webHidden/>
          </w:rPr>
          <w:tab/>
        </w:r>
        <w:r w:rsidR="00364C8A" w:rsidRPr="00B71006">
          <w:rPr>
            <w:noProof/>
            <w:webHidden/>
          </w:rPr>
          <w:fldChar w:fldCharType="begin"/>
        </w:r>
        <w:r w:rsidR="00364C8A" w:rsidRPr="00B71006">
          <w:rPr>
            <w:noProof/>
            <w:webHidden/>
          </w:rPr>
          <w:instrText xml:space="preserve"> PAGEREF _Toc510269440 \h </w:instrText>
        </w:r>
        <w:r w:rsidR="00364C8A" w:rsidRPr="00B71006">
          <w:rPr>
            <w:noProof/>
            <w:webHidden/>
          </w:rPr>
        </w:r>
        <w:r w:rsidR="00364C8A" w:rsidRPr="00B71006">
          <w:rPr>
            <w:noProof/>
            <w:webHidden/>
          </w:rPr>
          <w:fldChar w:fldCharType="separate"/>
        </w:r>
        <w:r w:rsidR="00364C8A" w:rsidRPr="00B71006">
          <w:rPr>
            <w:noProof/>
            <w:webHidden/>
          </w:rPr>
          <w:t>22</w:t>
        </w:r>
        <w:r w:rsidR="00364C8A" w:rsidRPr="00B71006">
          <w:rPr>
            <w:noProof/>
            <w:webHidden/>
          </w:rPr>
          <w:fldChar w:fldCharType="end"/>
        </w:r>
      </w:hyperlink>
    </w:p>
    <w:p w14:paraId="67429E92" w14:textId="769E6EAC" w:rsidR="00364C8A" w:rsidRPr="00B71006" w:rsidRDefault="00310E4C" w:rsidP="00B71006">
      <w:pPr>
        <w:pStyle w:val="1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10269441" w:history="1">
        <w:r w:rsidR="00364C8A" w:rsidRPr="00B71006">
          <w:rPr>
            <w:rStyle w:val="af4"/>
            <w:noProof/>
          </w:rPr>
          <w:t>5 Оценка эффективности инвестиций</w:t>
        </w:r>
        <w:r w:rsidR="00364C8A" w:rsidRPr="00B71006">
          <w:rPr>
            <w:noProof/>
            <w:webHidden/>
          </w:rPr>
          <w:tab/>
        </w:r>
        <w:r w:rsidR="00364C8A" w:rsidRPr="00B71006">
          <w:rPr>
            <w:noProof/>
            <w:webHidden/>
          </w:rPr>
          <w:fldChar w:fldCharType="begin"/>
        </w:r>
        <w:r w:rsidR="00364C8A" w:rsidRPr="00B71006">
          <w:rPr>
            <w:noProof/>
            <w:webHidden/>
          </w:rPr>
          <w:instrText xml:space="preserve"> PAGEREF _Toc510269441 \h </w:instrText>
        </w:r>
        <w:r w:rsidR="00364C8A" w:rsidRPr="00B71006">
          <w:rPr>
            <w:noProof/>
            <w:webHidden/>
          </w:rPr>
        </w:r>
        <w:r w:rsidR="00364C8A" w:rsidRPr="00B71006">
          <w:rPr>
            <w:noProof/>
            <w:webHidden/>
          </w:rPr>
          <w:fldChar w:fldCharType="separate"/>
        </w:r>
        <w:r w:rsidR="00364C8A" w:rsidRPr="00B71006">
          <w:rPr>
            <w:noProof/>
            <w:webHidden/>
          </w:rPr>
          <w:t>26</w:t>
        </w:r>
        <w:r w:rsidR="00364C8A" w:rsidRPr="00B71006">
          <w:rPr>
            <w:noProof/>
            <w:webHidden/>
          </w:rPr>
          <w:fldChar w:fldCharType="end"/>
        </w:r>
      </w:hyperlink>
    </w:p>
    <w:p w14:paraId="01CA265A" w14:textId="6A0BB3FD" w:rsidR="00364C8A" w:rsidRPr="00B71006" w:rsidRDefault="00310E4C" w:rsidP="00B71006">
      <w:pPr>
        <w:pStyle w:val="13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10269442" w:history="1">
        <w:r w:rsidR="00364C8A" w:rsidRPr="00B71006">
          <w:rPr>
            <w:rStyle w:val="af4"/>
            <w:noProof/>
          </w:rPr>
          <w:t>6 Ценовые последствия для потребителей при реализации программ строительства, реконструкции и технического перевооружения систем теплоснабжения</w:t>
        </w:r>
        <w:r w:rsidR="00364C8A" w:rsidRPr="00B71006">
          <w:rPr>
            <w:noProof/>
            <w:webHidden/>
          </w:rPr>
          <w:tab/>
        </w:r>
        <w:r w:rsidR="00364C8A" w:rsidRPr="00B71006">
          <w:rPr>
            <w:noProof/>
            <w:webHidden/>
          </w:rPr>
          <w:fldChar w:fldCharType="begin"/>
        </w:r>
        <w:r w:rsidR="00364C8A" w:rsidRPr="00B71006">
          <w:rPr>
            <w:noProof/>
            <w:webHidden/>
          </w:rPr>
          <w:instrText xml:space="preserve"> PAGEREF _Toc510269442 \h </w:instrText>
        </w:r>
        <w:r w:rsidR="00364C8A" w:rsidRPr="00B71006">
          <w:rPr>
            <w:noProof/>
            <w:webHidden/>
          </w:rPr>
        </w:r>
        <w:r w:rsidR="00364C8A" w:rsidRPr="00B71006">
          <w:rPr>
            <w:noProof/>
            <w:webHidden/>
          </w:rPr>
          <w:fldChar w:fldCharType="separate"/>
        </w:r>
        <w:r w:rsidR="00364C8A" w:rsidRPr="00B71006">
          <w:rPr>
            <w:noProof/>
            <w:webHidden/>
          </w:rPr>
          <w:t>28</w:t>
        </w:r>
        <w:r w:rsidR="00364C8A" w:rsidRPr="00B71006">
          <w:rPr>
            <w:noProof/>
            <w:webHidden/>
          </w:rPr>
          <w:fldChar w:fldCharType="end"/>
        </w:r>
      </w:hyperlink>
    </w:p>
    <w:p w14:paraId="432DFFF8" w14:textId="1DED5462" w:rsidR="00364C8A" w:rsidRPr="00B71006" w:rsidRDefault="00310E4C" w:rsidP="00B71006">
      <w:pPr>
        <w:pStyle w:val="20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10269443" w:history="1">
        <w:r w:rsidR="00364C8A" w:rsidRPr="00B71006">
          <w:rPr>
            <w:rStyle w:val="af4"/>
            <w:noProof/>
          </w:rPr>
          <w:t>6.1 Основные принципы расчета ценовых последствий для потребителей при реализации программ строительства, реконструкции и технического перевооружения систем теплоснабжения</w:t>
        </w:r>
        <w:r w:rsidR="00364C8A" w:rsidRPr="00B71006">
          <w:rPr>
            <w:noProof/>
            <w:webHidden/>
          </w:rPr>
          <w:tab/>
        </w:r>
        <w:r w:rsidR="00364C8A" w:rsidRPr="00B71006">
          <w:rPr>
            <w:noProof/>
            <w:webHidden/>
          </w:rPr>
          <w:fldChar w:fldCharType="begin"/>
        </w:r>
        <w:r w:rsidR="00364C8A" w:rsidRPr="00B71006">
          <w:rPr>
            <w:noProof/>
            <w:webHidden/>
          </w:rPr>
          <w:instrText xml:space="preserve"> PAGEREF _Toc510269443 \h </w:instrText>
        </w:r>
        <w:r w:rsidR="00364C8A" w:rsidRPr="00B71006">
          <w:rPr>
            <w:noProof/>
            <w:webHidden/>
          </w:rPr>
        </w:r>
        <w:r w:rsidR="00364C8A" w:rsidRPr="00B71006">
          <w:rPr>
            <w:noProof/>
            <w:webHidden/>
          </w:rPr>
          <w:fldChar w:fldCharType="separate"/>
        </w:r>
        <w:r w:rsidR="00364C8A" w:rsidRPr="00B71006">
          <w:rPr>
            <w:noProof/>
            <w:webHidden/>
          </w:rPr>
          <w:t>28</w:t>
        </w:r>
        <w:r w:rsidR="00364C8A" w:rsidRPr="00B71006">
          <w:rPr>
            <w:noProof/>
            <w:webHidden/>
          </w:rPr>
          <w:fldChar w:fldCharType="end"/>
        </w:r>
      </w:hyperlink>
    </w:p>
    <w:p w14:paraId="56C1AC8E" w14:textId="3E381EF0" w:rsidR="00364C8A" w:rsidRPr="00B71006" w:rsidRDefault="00310E4C" w:rsidP="00B71006">
      <w:pPr>
        <w:pStyle w:val="20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10269444" w:history="1">
        <w:r w:rsidR="00364C8A" w:rsidRPr="00B71006">
          <w:rPr>
            <w:rStyle w:val="af4"/>
            <w:noProof/>
          </w:rPr>
          <w:t>6.2 Исходные данные для расчета ценовых последствий для потребителей</w:t>
        </w:r>
        <w:r w:rsidR="00364C8A" w:rsidRPr="00B71006">
          <w:rPr>
            <w:noProof/>
            <w:webHidden/>
          </w:rPr>
          <w:tab/>
        </w:r>
        <w:r w:rsidR="00364C8A" w:rsidRPr="00B71006">
          <w:rPr>
            <w:noProof/>
            <w:webHidden/>
          </w:rPr>
          <w:fldChar w:fldCharType="begin"/>
        </w:r>
        <w:r w:rsidR="00364C8A" w:rsidRPr="00B71006">
          <w:rPr>
            <w:noProof/>
            <w:webHidden/>
          </w:rPr>
          <w:instrText xml:space="preserve"> PAGEREF _Toc510269444 \h </w:instrText>
        </w:r>
        <w:r w:rsidR="00364C8A" w:rsidRPr="00B71006">
          <w:rPr>
            <w:noProof/>
            <w:webHidden/>
          </w:rPr>
        </w:r>
        <w:r w:rsidR="00364C8A" w:rsidRPr="00B71006">
          <w:rPr>
            <w:noProof/>
            <w:webHidden/>
          </w:rPr>
          <w:fldChar w:fldCharType="separate"/>
        </w:r>
        <w:r w:rsidR="00364C8A" w:rsidRPr="00B71006">
          <w:rPr>
            <w:noProof/>
            <w:webHidden/>
          </w:rPr>
          <w:t>30</w:t>
        </w:r>
        <w:r w:rsidR="00364C8A" w:rsidRPr="00B71006">
          <w:rPr>
            <w:noProof/>
            <w:webHidden/>
          </w:rPr>
          <w:fldChar w:fldCharType="end"/>
        </w:r>
      </w:hyperlink>
    </w:p>
    <w:p w14:paraId="5F059DCC" w14:textId="4A6D162A" w:rsidR="00364C8A" w:rsidRPr="00B71006" w:rsidRDefault="00310E4C" w:rsidP="00B71006">
      <w:pPr>
        <w:pStyle w:val="30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10269445" w:history="1">
        <w:r w:rsidR="00364C8A" w:rsidRPr="00B71006">
          <w:rPr>
            <w:rStyle w:val="af4"/>
            <w:noProof/>
          </w:rPr>
          <w:t>6.2.1 Зона деятельности ЕТО № 001, образованная на базе котельных ООО «Промэнерго»</w:t>
        </w:r>
        <w:r w:rsidR="00364C8A" w:rsidRPr="00B71006">
          <w:rPr>
            <w:noProof/>
            <w:webHidden/>
          </w:rPr>
          <w:tab/>
        </w:r>
        <w:r w:rsidR="00364C8A" w:rsidRPr="00B71006">
          <w:rPr>
            <w:noProof/>
            <w:webHidden/>
          </w:rPr>
          <w:fldChar w:fldCharType="begin"/>
        </w:r>
        <w:r w:rsidR="00364C8A" w:rsidRPr="00B71006">
          <w:rPr>
            <w:noProof/>
            <w:webHidden/>
          </w:rPr>
          <w:instrText xml:space="preserve"> PAGEREF _Toc510269445 \h </w:instrText>
        </w:r>
        <w:r w:rsidR="00364C8A" w:rsidRPr="00B71006">
          <w:rPr>
            <w:noProof/>
            <w:webHidden/>
          </w:rPr>
        </w:r>
        <w:r w:rsidR="00364C8A" w:rsidRPr="00B71006">
          <w:rPr>
            <w:noProof/>
            <w:webHidden/>
          </w:rPr>
          <w:fldChar w:fldCharType="separate"/>
        </w:r>
        <w:r w:rsidR="00364C8A" w:rsidRPr="00B71006">
          <w:rPr>
            <w:noProof/>
            <w:webHidden/>
          </w:rPr>
          <w:t>30</w:t>
        </w:r>
        <w:r w:rsidR="00364C8A" w:rsidRPr="00B71006">
          <w:rPr>
            <w:noProof/>
            <w:webHidden/>
          </w:rPr>
          <w:fldChar w:fldCharType="end"/>
        </w:r>
      </w:hyperlink>
    </w:p>
    <w:p w14:paraId="75838F9F" w14:textId="06FCF567" w:rsidR="00364C8A" w:rsidRPr="00B71006" w:rsidRDefault="00310E4C" w:rsidP="00B71006">
      <w:pPr>
        <w:pStyle w:val="30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10269446" w:history="1">
        <w:r w:rsidR="00364C8A" w:rsidRPr="00B71006">
          <w:rPr>
            <w:rStyle w:val="af4"/>
            <w:noProof/>
          </w:rPr>
          <w:t>6.2.2 Зона деятельности ЕТО № 002 и ЕТО № 003, образованные на базе котельных п.Форт-Красная горка и д.Гора-Валдай</w:t>
        </w:r>
        <w:r w:rsidR="00364C8A" w:rsidRPr="00B71006">
          <w:rPr>
            <w:noProof/>
            <w:webHidden/>
          </w:rPr>
          <w:tab/>
        </w:r>
        <w:r w:rsidR="00364C8A" w:rsidRPr="00B71006">
          <w:rPr>
            <w:noProof/>
            <w:webHidden/>
          </w:rPr>
          <w:fldChar w:fldCharType="begin"/>
        </w:r>
        <w:r w:rsidR="00364C8A" w:rsidRPr="00B71006">
          <w:rPr>
            <w:noProof/>
            <w:webHidden/>
          </w:rPr>
          <w:instrText xml:space="preserve"> PAGEREF _Toc510269446 \h </w:instrText>
        </w:r>
        <w:r w:rsidR="00364C8A" w:rsidRPr="00B71006">
          <w:rPr>
            <w:noProof/>
            <w:webHidden/>
          </w:rPr>
        </w:r>
        <w:r w:rsidR="00364C8A" w:rsidRPr="00B71006">
          <w:rPr>
            <w:noProof/>
            <w:webHidden/>
          </w:rPr>
          <w:fldChar w:fldCharType="separate"/>
        </w:r>
        <w:r w:rsidR="00364C8A" w:rsidRPr="00B71006">
          <w:rPr>
            <w:noProof/>
            <w:webHidden/>
          </w:rPr>
          <w:t>30</w:t>
        </w:r>
        <w:r w:rsidR="00364C8A" w:rsidRPr="00B71006">
          <w:rPr>
            <w:noProof/>
            <w:webHidden/>
          </w:rPr>
          <w:fldChar w:fldCharType="end"/>
        </w:r>
      </w:hyperlink>
    </w:p>
    <w:p w14:paraId="5329B1E9" w14:textId="5B4955F7" w:rsidR="00364C8A" w:rsidRPr="00B71006" w:rsidRDefault="00310E4C" w:rsidP="00B71006">
      <w:pPr>
        <w:pStyle w:val="20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10269447" w:history="1">
        <w:r w:rsidR="00364C8A" w:rsidRPr="00B71006">
          <w:rPr>
            <w:rStyle w:val="af4"/>
            <w:noProof/>
          </w:rPr>
          <w:t>6.3 Расчет ценовых последствий для потребителей при реализации программ строительства, реконструкции и технического перевооружения систем теплоснабжения</w:t>
        </w:r>
        <w:r w:rsidR="00364C8A" w:rsidRPr="00B71006">
          <w:rPr>
            <w:noProof/>
            <w:webHidden/>
          </w:rPr>
          <w:tab/>
        </w:r>
        <w:r w:rsidR="00364C8A" w:rsidRPr="00B71006">
          <w:rPr>
            <w:noProof/>
            <w:webHidden/>
          </w:rPr>
          <w:fldChar w:fldCharType="begin"/>
        </w:r>
        <w:r w:rsidR="00364C8A" w:rsidRPr="00B71006">
          <w:rPr>
            <w:noProof/>
            <w:webHidden/>
          </w:rPr>
          <w:instrText xml:space="preserve"> PAGEREF _Toc510269447 \h </w:instrText>
        </w:r>
        <w:r w:rsidR="00364C8A" w:rsidRPr="00B71006">
          <w:rPr>
            <w:noProof/>
            <w:webHidden/>
          </w:rPr>
        </w:r>
        <w:r w:rsidR="00364C8A" w:rsidRPr="00B71006">
          <w:rPr>
            <w:noProof/>
            <w:webHidden/>
          </w:rPr>
          <w:fldChar w:fldCharType="separate"/>
        </w:r>
        <w:r w:rsidR="00364C8A" w:rsidRPr="00B71006">
          <w:rPr>
            <w:noProof/>
            <w:webHidden/>
          </w:rPr>
          <w:t>31</w:t>
        </w:r>
        <w:r w:rsidR="00364C8A" w:rsidRPr="00B71006">
          <w:rPr>
            <w:noProof/>
            <w:webHidden/>
          </w:rPr>
          <w:fldChar w:fldCharType="end"/>
        </w:r>
      </w:hyperlink>
    </w:p>
    <w:p w14:paraId="019B07E6" w14:textId="53E3D6D0" w:rsidR="00364C8A" w:rsidRPr="00B71006" w:rsidRDefault="00310E4C" w:rsidP="00B71006">
      <w:pPr>
        <w:pStyle w:val="30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10269448" w:history="1">
        <w:r w:rsidR="00364C8A" w:rsidRPr="00B71006">
          <w:rPr>
            <w:rStyle w:val="af4"/>
            <w:noProof/>
          </w:rPr>
          <w:t>6.3.1 Результаты расчета ценовых последствий для потребителей.</w:t>
        </w:r>
        <w:r w:rsidR="00364C8A" w:rsidRPr="00B71006">
          <w:rPr>
            <w:noProof/>
            <w:webHidden/>
          </w:rPr>
          <w:tab/>
        </w:r>
        <w:r w:rsidR="00364C8A" w:rsidRPr="00B71006">
          <w:rPr>
            <w:noProof/>
            <w:webHidden/>
          </w:rPr>
          <w:fldChar w:fldCharType="begin"/>
        </w:r>
        <w:r w:rsidR="00364C8A" w:rsidRPr="00B71006">
          <w:rPr>
            <w:noProof/>
            <w:webHidden/>
          </w:rPr>
          <w:instrText xml:space="preserve"> PAGEREF _Toc510269448 \h </w:instrText>
        </w:r>
        <w:r w:rsidR="00364C8A" w:rsidRPr="00B71006">
          <w:rPr>
            <w:noProof/>
            <w:webHidden/>
          </w:rPr>
        </w:r>
        <w:r w:rsidR="00364C8A" w:rsidRPr="00B71006">
          <w:rPr>
            <w:noProof/>
            <w:webHidden/>
          </w:rPr>
          <w:fldChar w:fldCharType="separate"/>
        </w:r>
        <w:r w:rsidR="00364C8A" w:rsidRPr="00B71006">
          <w:rPr>
            <w:noProof/>
            <w:webHidden/>
          </w:rPr>
          <w:t>34</w:t>
        </w:r>
        <w:r w:rsidR="00364C8A" w:rsidRPr="00B71006">
          <w:rPr>
            <w:noProof/>
            <w:webHidden/>
          </w:rPr>
          <w:fldChar w:fldCharType="end"/>
        </w:r>
      </w:hyperlink>
    </w:p>
    <w:p w14:paraId="338AA446" w14:textId="3AC48180" w:rsidR="00364C8A" w:rsidRPr="00B71006" w:rsidRDefault="00310E4C" w:rsidP="00B71006">
      <w:pPr>
        <w:pStyle w:val="20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10269449" w:history="1">
        <w:r w:rsidR="00364C8A" w:rsidRPr="00B71006">
          <w:rPr>
            <w:rStyle w:val="af4"/>
            <w:noProof/>
          </w:rPr>
          <w:t>6.4 Основные выводы и рекомендации</w:t>
        </w:r>
        <w:r w:rsidR="00364C8A" w:rsidRPr="00B71006">
          <w:rPr>
            <w:noProof/>
            <w:webHidden/>
          </w:rPr>
          <w:tab/>
        </w:r>
        <w:r w:rsidR="00364C8A" w:rsidRPr="00B71006">
          <w:rPr>
            <w:noProof/>
            <w:webHidden/>
          </w:rPr>
          <w:fldChar w:fldCharType="begin"/>
        </w:r>
        <w:r w:rsidR="00364C8A" w:rsidRPr="00B71006">
          <w:rPr>
            <w:noProof/>
            <w:webHidden/>
          </w:rPr>
          <w:instrText xml:space="preserve"> PAGEREF _Toc510269449 \h </w:instrText>
        </w:r>
        <w:r w:rsidR="00364C8A" w:rsidRPr="00B71006">
          <w:rPr>
            <w:noProof/>
            <w:webHidden/>
          </w:rPr>
        </w:r>
        <w:r w:rsidR="00364C8A" w:rsidRPr="00B71006">
          <w:rPr>
            <w:noProof/>
            <w:webHidden/>
          </w:rPr>
          <w:fldChar w:fldCharType="separate"/>
        </w:r>
        <w:r w:rsidR="00364C8A" w:rsidRPr="00B71006">
          <w:rPr>
            <w:noProof/>
            <w:webHidden/>
          </w:rPr>
          <w:t>36</w:t>
        </w:r>
        <w:r w:rsidR="00364C8A" w:rsidRPr="00B71006">
          <w:rPr>
            <w:noProof/>
            <w:webHidden/>
          </w:rPr>
          <w:fldChar w:fldCharType="end"/>
        </w:r>
      </w:hyperlink>
    </w:p>
    <w:p w14:paraId="4D9A4721" w14:textId="31B6037E" w:rsidR="003F796B" w:rsidRPr="00B71006" w:rsidRDefault="00911D4D" w:rsidP="00B71006">
      <w:pPr>
        <w:pStyle w:val="a7"/>
      </w:pPr>
      <w:r w:rsidRPr="00B71006">
        <w:fldChar w:fldCharType="end"/>
      </w:r>
    </w:p>
    <w:p w14:paraId="624FD424" w14:textId="08FF2EE6" w:rsidR="00B03B87" w:rsidRPr="00B71006" w:rsidRDefault="00B03B87" w:rsidP="00B71006">
      <w:pPr>
        <w:pStyle w:val="12"/>
      </w:pPr>
      <w:bookmarkStart w:id="2" w:name="_Toc510269434"/>
      <w:r w:rsidRPr="00B71006">
        <w:lastRenderedPageBreak/>
        <w:t>Перечень принятых обозначений</w:t>
      </w:r>
      <w:bookmarkEnd w:id="2"/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2696"/>
        <w:gridCol w:w="6287"/>
      </w:tblGrid>
      <w:tr w:rsidR="00B03B87" w:rsidRPr="00B71006" w14:paraId="0B72C951" w14:textId="77777777" w:rsidTr="00B03B87">
        <w:trPr>
          <w:trHeight w:val="20"/>
          <w:tblHeader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230F" w14:textId="77777777" w:rsidR="00B03B87" w:rsidRPr="00B71006" w:rsidRDefault="00B03B87" w:rsidP="00B71006">
            <w:pPr>
              <w:pStyle w:val="-4"/>
            </w:pPr>
            <w:r w:rsidRPr="00B71006">
              <w:t>№ п/п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FC25A" w14:textId="77777777" w:rsidR="00B03B87" w:rsidRPr="00B71006" w:rsidRDefault="00B03B87" w:rsidP="00B71006">
            <w:pPr>
              <w:pStyle w:val="-4"/>
            </w:pPr>
            <w:r w:rsidRPr="00B71006">
              <w:t>Сокращение</w:t>
            </w:r>
          </w:p>
        </w:tc>
        <w:tc>
          <w:tcPr>
            <w:tcW w:w="3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FD09C" w14:textId="77777777" w:rsidR="00B03B87" w:rsidRPr="00B71006" w:rsidRDefault="00B03B87" w:rsidP="00B71006">
            <w:pPr>
              <w:pStyle w:val="-4"/>
            </w:pPr>
            <w:r w:rsidRPr="00B71006">
              <w:t>Пояснение</w:t>
            </w:r>
          </w:p>
        </w:tc>
      </w:tr>
      <w:tr w:rsidR="00B03B87" w:rsidRPr="00B71006" w14:paraId="1858E2BF" w14:textId="77777777" w:rsidTr="00B03B87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D755" w14:textId="77777777" w:rsidR="00B03B87" w:rsidRPr="00B71006" w:rsidRDefault="00B03B87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A67A" w14:textId="77777777" w:rsidR="00B03B87" w:rsidRPr="00B71006" w:rsidRDefault="00B03B87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АСКУТЭ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584EB" w14:textId="77777777" w:rsidR="00B03B87" w:rsidRPr="00B71006" w:rsidRDefault="00B03B87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Автоматическая система контроля и учета тепловой энергии</w:t>
            </w:r>
          </w:p>
        </w:tc>
      </w:tr>
      <w:tr w:rsidR="00B03B87" w:rsidRPr="00B71006" w14:paraId="3AD74C0C" w14:textId="77777777" w:rsidTr="00B03B87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F75C8" w14:textId="77777777" w:rsidR="00B03B87" w:rsidRPr="00B71006" w:rsidRDefault="00B03B87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3C90" w14:textId="77777777" w:rsidR="00B03B87" w:rsidRPr="00B71006" w:rsidRDefault="00B03B87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АСКУЭ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E6862" w14:textId="77777777" w:rsidR="00B03B87" w:rsidRPr="00B71006" w:rsidRDefault="00B03B87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Автоматизированная система контроля и учета электроэнергии</w:t>
            </w:r>
          </w:p>
        </w:tc>
      </w:tr>
      <w:tr w:rsidR="00B03B87" w:rsidRPr="00B71006" w14:paraId="6D489054" w14:textId="77777777" w:rsidTr="00B03B87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3708" w14:textId="77777777" w:rsidR="00B03B87" w:rsidRPr="00B71006" w:rsidRDefault="00B03B87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52377" w14:textId="77777777" w:rsidR="00B03B87" w:rsidRPr="00B71006" w:rsidRDefault="00B03B87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АСУТП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8C49" w14:textId="77777777" w:rsidR="00B03B87" w:rsidRPr="00B71006" w:rsidRDefault="00B03B87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Автоматизированная система управления технологическими процессами</w:t>
            </w:r>
          </w:p>
        </w:tc>
      </w:tr>
      <w:tr w:rsidR="00B03B87" w:rsidRPr="00B71006" w14:paraId="105BCD53" w14:textId="77777777" w:rsidTr="00B03B87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CF1E" w14:textId="77777777" w:rsidR="00B03B87" w:rsidRPr="00B71006" w:rsidRDefault="00B03B87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7B42" w14:textId="77777777" w:rsidR="00B03B87" w:rsidRPr="00B71006" w:rsidRDefault="00B03B87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БМК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3FC8" w14:textId="77777777" w:rsidR="00B03B87" w:rsidRPr="00B71006" w:rsidRDefault="00B03B87" w:rsidP="00B71006">
            <w:pPr>
              <w:pStyle w:val="-3"/>
              <w:rPr>
                <w:sz w:val="22"/>
                <w:szCs w:val="22"/>
              </w:rPr>
            </w:pPr>
            <w:proofErr w:type="spellStart"/>
            <w:r w:rsidRPr="00B71006">
              <w:rPr>
                <w:sz w:val="22"/>
                <w:szCs w:val="22"/>
              </w:rPr>
              <w:t>Блочно</w:t>
            </w:r>
            <w:proofErr w:type="spellEnd"/>
            <w:r w:rsidRPr="00B71006">
              <w:rPr>
                <w:sz w:val="22"/>
                <w:szCs w:val="22"/>
              </w:rPr>
              <w:t>-модульная котельная</w:t>
            </w:r>
          </w:p>
        </w:tc>
      </w:tr>
      <w:tr w:rsidR="00B03B87" w:rsidRPr="00B71006" w14:paraId="74651BB8" w14:textId="77777777" w:rsidTr="00B03B87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B1AF" w14:textId="77777777" w:rsidR="00B03B87" w:rsidRPr="00B71006" w:rsidRDefault="00B03B87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D59D2" w14:textId="77777777" w:rsidR="00B03B87" w:rsidRPr="00B71006" w:rsidRDefault="00B03B87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ВК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B9F8F" w14:textId="77777777" w:rsidR="00B03B87" w:rsidRPr="00B71006" w:rsidRDefault="00B03B87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Ведомственная котельная</w:t>
            </w:r>
          </w:p>
        </w:tc>
      </w:tr>
      <w:tr w:rsidR="00B03B87" w:rsidRPr="00B71006" w14:paraId="47FA3F19" w14:textId="77777777" w:rsidTr="00B03B87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5BE6" w14:textId="77777777" w:rsidR="00B03B87" w:rsidRPr="00B71006" w:rsidRDefault="00B03B87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382B6" w14:textId="77777777" w:rsidR="00B03B87" w:rsidRPr="00B71006" w:rsidRDefault="00B03B87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ВПУ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5922" w14:textId="77777777" w:rsidR="00B03B87" w:rsidRPr="00B71006" w:rsidRDefault="00B03B87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Водоподготовительная установка</w:t>
            </w:r>
          </w:p>
        </w:tc>
      </w:tr>
      <w:tr w:rsidR="00B03B87" w:rsidRPr="00B71006" w14:paraId="611248D9" w14:textId="77777777" w:rsidTr="00B03B87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38270" w14:textId="77777777" w:rsidR="00B03B87" w:rsidRPr="00B71006" w:rsidRDefault="00B03B87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F328" w14:textId="77777777" w:rsidR="00B03B87" w:rsidRPr="00B71006" w:rsidRDefault="00B03B87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ГВС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11A8" w14:textId="77777777" w:rsidR="00B03B87" w:rsidRPr="00B71006" w:rsidRDefault="00B03B87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Горячее водоснабжение</w:t>
            </w:r>
          </w:p>
        </w:tc>
      </w:tr>
      <w:tr w:rsidR="00B03B87" w:rsidRPr="00B71006" w14:paraId="465AF013" w14:textId="77777777" w:rsidTr="00B03B87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9F7A" w14:textId="77777777" w:rsidR="00B03B87" w:rsidRPr="00B71006" w:rsidRDefault="00B03B87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FBB5A" w14:textId="77777777" w:rsidR="00B03B87" w:rsidRPr="00B71006" w:rsidRDefault="00B03B87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ГТУ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2FBB" w14:textId="77777777" w:rsidR="00B03B87" w:rsidRPr="00B71006" w:rsidRDefault="00B03B87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Газотурбинная установка</w:t>
            </w:r>
          </w:p>
        </w:tc>
      </w:tr>
      <w:tr w:rsidR="00B03B87" w:rsidRPr="00B71006" w14:paraId="0563E311" w14:textId="77777777" w:rsidTr="00B03B87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8EC42" w14:textId="77777777" w:rsidR="00B03B87" w:rsidRPr="00B71006" w:rsidRDefault="00B03B87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7446" w14:textId="77777777" w:rsidR="00B03B87" w:rsidRPr="00B71006" w:rsidRDefault="00B03B87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ЕТО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5622B" w14:textId="77777777" w:rsidR="00B03B87" w:rsidRPr="00B71006" w:rsidRDefault="00B03B87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Единая теплоснабжающая организация</w:t>
            </w:r>
          </w:p>
        </w:tc>
      </w:tr>
      <w:tr w:rsidR="00B03B87" w:rsidRPr="00B71006" w14:paraId="5DDA3239" w14:textId="77777777" w:rsidTr="00B03B87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B5AD" w14:textId="77777777" w:rsidR="00B03B87" w:rsidRPr="00B71006" w:rsidRDefault="00B03B87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10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89806" w14:textId="77777777" w:rsidR="00B03B87" w:rsidRPr="00B71006" w:rsidRDefault="00B03B87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ЗАТО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CE06B" w14:textId="77777777" w:rsidR="00B03B87" w:rsidRPr="00B71006" w:rsidRDefault="00B03B87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Закрытое территориальное образование</w:t>
            </w:r>
          </w:p>
        </w:tc>
      </w:tr>
      <w:tr w:rsidR="00B03B87" w:rsidRPr="00B71006" w14:paraId="1FE2EA1B" w14:textId="77777777" w:rsidTr="00B03B87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AE3E" w14:textId="77777777" w:rsidR="00B03B87" w:rsidRPr="00B71006" w:rsidRDefault="00B03B87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11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4BD4" w14:textId="77777777" w:rsidR="00B03B87" w:rsidRPr="00B71006" w:rsidRDefault="00B03B87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ИП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BCC8B" w14:textId="77777777" w:rsidR="00B03B87" w:rsidRPr="00B71006" w:rsidRDefault="00B03B87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Инвестиционная программа</w:t>
            </w:r>
          </w:p>
        </w:tc>
      </w:tr>
      <w:tr w:rsidR="00B03B87" w:rsidRPr="00B71006" w14:paraId="6808CD5C" w14:textId="77777777" w:rsidTr="00B03B87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E014" w14:textId="77777777" w:rsidR="00B03B87" w:rsidRPr="00B71006" w:rsidRDefault="00B03B87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12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4A0B" w14:textId="77777777" w:rsidR="00B03B87" w:rsidRPr="00B71006" w:rsidRDefault="00B03B87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ИС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53540" w14:textId="77777777" w:rsidR="00B03B87" w:rsidRPr="00B71006" w:rsidRDefault="00B03B87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Инвестиционная составляющая</w:t>
            </w:r>
          </w:p>
        </w:tc>
      </w:tr>
      <w:tr w:rsidR="00B03B87" w:rsidRPr="00B71006" w14:paraId="72272EC9" w14:textId="77777777" w:rsidTr="00B03B87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3EF4" w14:textId="77777777" w:rsidR="00B03B87" w:rsidRPr="00B71006" w:rsidRDefault="00B03B87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13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AEC23" w14:textId="77777777" w:rsidR="00B03B87" w:rsidRPr="00B71006" w:rsidRDefault="00B03B87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ИТП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B7DB" w14:textId="77777777" w:rsidR="00B03B87" w:rsidRPr="00B71006" w:rsidRDefault="00B03B87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Индивидуальный тепловой пункт</w:t>
            </w:r>
          </w:p>
        </w:tc>
      </w:tr>
      <w:tr w:rsidR="00B03B87" w:rsidRPr="00B71006" w14:paraId="6568BF14" w14:textId="77777777" w:rsidTr="00B03B87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DA3D" w14:textId="77777777" w:rsidR="00B03B87" w:rsidRPr="00B71006" w:rsidRDefault="00B03B87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14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354DD" w14:textId="77777777" w:rsidR="00B03B87" w:rsidRPr="00B71006" w:rsidRDefault="00B03B87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КРП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B820C" w14:textId="77777777" w:rsidR="00B03B87" w:rsidRPr="00B71006" w:rsidRDefault="00B03B87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Квартальный распределительный пункт</w:t>
            </w:r>
          </w:p>
        </w:tc>
      </w:tr>
      <w:tr w:rsidR="00B03B87" w:rsidRPr="00B71006" w14:paraId="1356E41D" w14:textId="77777777" w:rsidTr="00B03B87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4F5C" w14:textId="77777777" w:rsidR="00B03B87" w:rsidRPr="00B71006" w:rsidRDefault="00B03B87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15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683E" w14:textId="77777777" w:rsidR="00B03B87" w:rsidRPr="00B71006" w:rsidRDefault="00B03B87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МК, КМ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FB0D" w14:textId="77777777" w:rsidR="00B03B87" w:rsidRPr="00B71006" w:rsidRDefault="00B03B87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Муниципальная котельная</w:t>
            </w:r>
          </w:p>
        </w:tc>
      </w:tr>
      <w:tr w:rsidR="00BF4A08" w:rsidRPr="00B71006" w14:paraId="08E74CC5" w14:textId="77777777" w:rsidTr="00B03B87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DD78" w14:textId="77777777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16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1E928" w14:textId="5F4E3BAD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МУП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A95F3" w14:textId="58C9C280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Муниципальное унитарное предприятие</w:t>
            </w:r>
          </w:p>
        </w:tc>
      </w:tr>
      <w:tr w:rsidR="00BF4A08" w:rsidRPr="00B71006" w14:paraId="177B8345" w14:textId="77777777" w:rsidTr="00B03B87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CB9A" w14:textId="77777777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17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A8F7" w14:textId="1FB85378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НВВ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D349" w14:textId="6FF82223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Необходимая валовая выручка</w:t>
            </w:r>
          </w:p>
        </w:tc>
      </w:tr>
      <w:tr w:rsidR="00BF4A08" w:rsidRPr="00B71006" w14:paraId="2060F000" w14:textId="77777777" w:rsidTr="00B03B87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A92F" w14:textId="77777777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18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255FA" w14:textId="1B36EC0E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НДС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932DD" w14:textId="24F136C4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Налог на добавленную стоимость</w:t>
            </w:r>
          </w:p>
        </w:tc>
      </w:tr>
      <w:tr w:rsidR="00BF4A08" w:rsidRPr="00B71006" w14:paraId="260938F7" w14:textId="77777777" w:rsidTr="00B03B87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EDD1" w14:textId="77777777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19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3F25" w14:textId="190C2CFF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ННЗТ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4E93" w14:textId="08D7BB5F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Неснижаемый нормативный запас топлива</w:t>
            </w:r>
          </w:p>
        </w:tc>
      </w:tr>
      <w:tr w:rsidR="00BF4A08" w:rsidRPr="00B71006" w14:paraId="5247B3CD" w14:textId="77777777" w:rsidTr="00B03B87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3438" w14:textId="77777777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20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F360A" w14:textId="2F175661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НС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F47B" w14:textId="5FCDAD3C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Насосная станция</w:t>
            </w:r>
          </w:p>
        </w:tc>
      </w:tr>
      <w:tr w:rsidR="00BF4A08" w:rsidRPr="00B71006" w14:paraId="075977C5" w14:textId="77777777" w:rsidTr="00B03B87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A441" w14:textId="77777777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21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F10DB" w14:textId="541D2FEC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НТД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60BA" w14:textId="4A9344E7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Нормативная техническая документация</w:t>
            </w:r>
          </w:p>
        </w:tc>
      </w:tr>
      <w:tr w:rsidR="00BF4A08" w:rsidRPr="00B71006" w14:paraId="46BA0FBE" w14:textId="77777777" w:rsidTr="00B03B87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7CE3" w14:textId="77777777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22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CC68" w14:textId="0ACC78CE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НЭЗТ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979D" w14:textId="6AFFB69C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Нормативный эксплуатационный запас основного или резервного видов топлива</w:t>
            </w:r>
          </w:p>
        </w:tc>
      </w:tr>
      <w:tr w:rsidR="00BF4A08" w:rsidRPr="00B71006" w14:paraId="7866CC3B" w14:textId="77777777" w:rsidTr="00B03B87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BE38" w14:textId="77777777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23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04E26" w14:textId="6FB2D832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ОВ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2DF8B" w14:textId="5CF6F601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Отопление и вентиляция</w:t>
            </w:r>
          </w:p>
        </w:tc>
      </w:tr>
      <w:tr w:rsidR="00BF4A08" w:rsidRPr="00B71006" w14:paraId="63B1BFAC" w14:textId="77777777" w:rsidTr="00B03B87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F3A3" w14:textId="77777777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24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85F6" w14:textId="391359E6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ОВК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0EBA" w14:textId="0004B035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Отопительно-водогрейная котельная</w:t>
            </w:r>
          </w:p>
        </w:tc>
      </w:tr>
      <w:tr w:rsidR="00BF4A08" w:rsidRPr="00B71006" w14:paraId="18A136EF" w14:textId="77777777" w:rsidTr="00B03B87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1BFA" w14:textId="77777777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25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0E47" w14:textId="48A4DDE1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ОДЗ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8612" w14:textId="071FFD99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Общественно-деловая застройка</w:t>
            </w:r>
          </w:p>
        </w:tc>
      </w:tr>
      <w:tr w:rsidR="00BF4A08" w:rsidRPr="00B71006" w14:paraId="7E2E2BC8" w14:textId="77777777" w:rsidTr="00B03B87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32DB" w14:textId="77777777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26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CF910" w14:textId="3A4BAD6E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ОДС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BBE3E" w14:textId="081C2E8F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Оперативная диспетчерская служба</w:t>
            </w:r>
          </w:p>
        </w:tc>
      </w:tr>
      <w:tr w:rsidR="00BF4A08" w:rsidRPr="00B71006" w14:paraId="5566B586" w14:textId="77777777" w:rsidTr="00B03B87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A100" w14:textId="77777777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27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54E5" w14:textId="07ACE92F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ОИК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08B23" w14:textId="66246010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Оперативный информационный комплекс</w:t>
            </w:r>
          </w:p>
        </w:tc>
      </w:tr>
      <w:tr w:rsidR="00BF4A08" w:rsidRPr="00B71006" w14:paraId="0420AF3B" w14:textId="77777777" w:rsidTr="00B03B87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C087" w14:textId="77777777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28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D5A2" w14:textId="653624C3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ОКК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727A" w14:textId="07F7876F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Организация коммунального комплекса</w:t>
            </w:r>
          </w:p>
        </w:tc>
      </w:tr>
      <w:tr w:rsidR="00BF4A08" w:rsidRPr="00B71006" w14:paraId="26F7D3BC" w14:textId="77777777" w:rsidTr="00B03B87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160A" w14:textId="77777777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29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D72E6" w14:textId="07DA3122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ОНЗТ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9F5F" w14:textId="630C5CA7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Общий нормативный запас топлива</w:t>
            </w:r>
          </w:p>
        </w:tc>
      </w:tr>
      <w:tr w:rsidR="00BF4A08" w:rsidRPr="00B71006" w14:paraId="0040DE81" w14:textId="77777777" w:rsidTr="00B03B87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8D12" w14:textId="77777777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30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A0BE" w14:textId="232701D8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ОЭТС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54B27" w14:textId="5297E760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Отдел эксплуатации тепловых сетей</w:t>
            </w:r>
          </w:p>
        </w:tc>
      </w:tr>
      <w:tr w:rsidR="00BF4A08" w:rsidRPr="00B71006" w14:paraId="6488FA6E" w14:textId="77777777" w:rsidTr="00B03B87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AB57" w14:textId="77777777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31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1673" w14:textId="56402F1A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ПВК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02CF2" w14:textId="183790DA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Пиковая водогрейная котельная</w:t>
            </w:r>
          </w:p>
        </w:tc>
      </w:tr>
      <w:tr w:rsidR="00BF4A08" w:rsidRPr="00B71006" w14:paraId="3BA233E5" w14:textId="77777777" w:rsidTr="00B03B87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48D7" w14:textId="77777777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32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35C1C" w14:textId="2EB6D778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ПГУ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8FB0" w14:textId="1AA0765D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Парогазовая установка</w:t>
            </w:r>
          </w:p>
        </w:tc>
      </w:tr>
      <w:tr w:rsidR="00BF4A08" w:rsidRPr="00B71006" w14:paraId="29CEDA38" w14:textId="77777777" w:rsidTr="00B03B87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B3AD" w14:textId="77777777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33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EBBC" w14:textId="527528F9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ПИР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A56C0" w14:textId="06E8F30E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Проектные и изыскательские работы</w:t>
            </w:r>
          </w:p>
        </w:tc>
      </w:tr>
      <w:tr w:rsidR="00BF4A08" w:rsidRPr="00B71006" w14:paraId="79791C5E" w14:textId="77777777" w:rsidTr="00B03B87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6158" w14:textId="77777777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34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665A" w14:textId="58883C6E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ПНС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06E6C" w14:textId="2C13375E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proofErr w:type="spellStart"/>
            <w:r w:rsidRPr="00B71006">
              <w:rPr>
                <w:sz w:val="22"/>
                <w:szCs w:val="22"/>
              </w:rPr>
              <w:t>Повысительно</w:t>
            </w:r>
            <w:proofErr w:type="spellEnd"/>
            <w:r w:rsidRPr="00B71006">
              <w:rPr>
                <w:sz w:val="22"/>
                <w:szCs w:val="22"/>
              </w:rPr>
              <w:t>-насосная станция</w:t>
            </w:r>
          </w:p>
        </w:tc>
      </w:tr>
      <w:tr w:rsidR="00BF4A08" w:rsidRPr="00B71006" w14:paraId="3C8C8D61" w14:textId="77777777" w:rsidTr="00B03B87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3B02" w14:textId="77777777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35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E951E" w14:textId="467A4557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ПП РФ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B6E1F" w14:textId="63AC6E1D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Постановление Правительства Российской Федерации</w:t>
            </w:r>
          </w:p>
        </w:tc>
      </w:tr>
      <w:tr w:rsidR="00BF4A08" w:rsidRPr="00B71006" w14:paraId="15F0D25A" w14:textId="77777777" w:rsidTr="00B03B87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8E36" w14:textId="77777777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36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4B4DE" w14:textId="24B13F40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ППМ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B56E2" w14:textId="6D528595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proofErr w:type="spellStart"/>
            <w:r w:rsidRPr="00B71006">
              <w:rPr>
                <w:sz w:val="22"/>
                <w:szCs w:val="22"/>
              </w:rPr>
              <w:t>Пенополиминерал</w:t>
            </w:r>
            <w:proofErr w:type="spellEnd"/>
          </w:p>
        </w:tc>
      </w:tr>
      <w:tr w:rsidR="00BF4A08" w:rsidRPr="00B71006" w14:paraId="7F31732D" w14:textId="77777777" w:rsidTr="00B03B87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8DA7" w14:textId="77777777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37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11A09" w14:textId="3314B79C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ППУ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80FE" w14:textId="4472B4B9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Пенополиуретан</w:t>
            </w:r>
          </w:p>
        </w:tc>
      </w:tr>
      <w:tr w:rsidR="00BF4A08" w:rsidRPr="00B71006" w14:paraId="73C9D0E9" w14:textId="77777777" w:rsidTr="00B03B87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7C8F" w14:textId="77777777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38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537E" w14:textId="37497C44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ПСД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6BE92" w14:textId="095D79A4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Проектно-сметная документация</w:t>
            </w:r>
          </w:p>
        </w:tc>
      </w:tr>
      <w:tr w:rsidR="00BF4A08" w:rsidRPr="00B71006" w14:paraId="03B9565C" w14:textId="77777777" w:rsidTr="00B03B87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6DBD" w14:textId="77777777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39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E9F23" w14:textId="22D442A8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РЭК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D362" w14:textId="67868538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Региональная энергетическая комиссия</w:t>
            </w:r>
          </w:p>
        </w:tc>
      </w:tr>
      <w:tr w:rsidR="00BF4A08" w:rsidRPr="00B71006" w14:paraId="28D852DE" w14:textId="77777777" w:rsidTr="00B03B87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AF5B" w14:textId="77777777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40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2F24" w14:textId="6D41CA92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СМР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3664C" w14:textId="332B47B4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Строительно-монтажные работы</w:t>
            </w:r>
          </w:p>
        </w:tc>
      </w:tr>
      <w:tr w:rsidR="00BF4A08" w:rsidRPr="00B71006" w14:paraId="7F58761D" w14:textId="77777777" w:rsidTr="00B03B87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DFA6" w14:textId="77777777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41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3A458" w14:textId="7C16E5A9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СЦТ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90EB" w14:textId="594449B4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Система централизованного теплоснабжения</w:t>
            </w:r>
          </w:p>
        </w:tc>
      </w:tr>
      <w:tr w:rsidR="00BF4A08" w:rsidRPr="00B71006" w14:paraId="268507E7" w14:textId="77777777" w:rsidTr="00B03B87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225A" w14:textId="77777777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42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E595" w14:textId="5B13AD93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ТБО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6DF3" w14:textId="44BD5B5F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Твердые бытовые отходы</w:t>
            </w:r>
          </w:p>
        </w:tc>
      </w:tr>
      <w:tr w:rsidR="00BF4A08" w:rsidRPr="00B71006" w14:paraId="59DCE64A" w14:textId="77777777" w:rsidTr="00B03B87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EFE0" w14:textId="77777777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43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B3EBD" w14:textId="21C06E80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ТЭЦ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B4BF" w14:textId="57AC9EA2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Теплоэлектроцентраль</w:t>
            </w:r>
          </w:p>
        </w:tc>
      </w:tr>
      <w:tr w:rsidR="00BF4A08" w:rsidRPr="00B71006" w14:paraId="30ED0CB3" w14:textId="77777777" w:rsidTr="00B03B87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9C19" w14:textId="77777777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44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01E2F" w14:textId="25B9ED25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ТФУ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2C645" w14:textId="5E0F4BFD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Теплофикационная установка</w:t>
            </w:r>
          </w:p>
        </w:tc>
      </w:tr>
      <w:tr w:rsidR="00BF4A08" w:rsidRPr="00B71006" w14:paraId="3FAD7370" w14:textId="77777777" w:rsidTr="00B03B87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FB62" w14:textId="77777777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45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4959A" w14:textId="1EF8D0E8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ТЭ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BF4DC" w14:textId="3D338A29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Тепловая энергия</w:t>
            </w:r>
          </w:p>
        </w:tc>
      </w:tr>
      <w:tr w:rsidR="00BF4A08" w:rsidRPr="00B71006" w14:paraId="7BBE9332" w14:textId="77777777" w:rsidTr="00B03B87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6F84" w14:textId="77777777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46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D275F" w14:textId="54A38C61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ТЭО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2A45" w14:textId="2DAD1A97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Технико-экономическое обоснование</w:t>
            </w:r>
          </w:p>
        </w:tc>
      </w:tr>
      <w:tr w:rsidR="00BF4A08" w:rsidRPr="00B71006" w14:paraId="6F1C7808" w14:textId="77777777" w:rsidTr="00B03B87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E836" w14:textId="77777777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47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653FC" w14:textId="49E07EBC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ТЭЦ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A165" w14:textId="4E15442F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Теплоэлектроцентраль</w:t>
            </w:r>
          </w:p>
        </w:tc>
      </w:tr>
      <w:tr w:rsidR="00BF4A08" w:rsidRPr="00B71006" w14:paraId="58753F21" w14:textId="77777777" w:rsidTr="00B03B87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AAAA" w14:textId="77777777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48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1AFE" w14:textId="21BDEAFA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УПБС ВР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556F2" w14:textId="3B6E8E9F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Укрупненный показатель базовой стоимости на виды работ</w:t>
            </w:r>
          </w:p>
        </w:tc>
      </w:tr>
      <w:tr w:rsidR="00BF4A08" w:rsidRPr="00B71006" w14:paraId="1CAD7F4F" w14:textId="77777777" w:rsidTr="00B03B87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BE31" w14:textId="77777777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49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122E" w14:textId="24ED6F6E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УПР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20EB" w14:textId="643ED24A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Укрупненный показатель базисных стоимостей по видам строительства</w:t>
            </w:r>
          </w:p>
        </w:tc>
      </w:tr>
      <w:tr w:rsidR="00BF4A08" w:rsidRPr="00B71006" w14:paraId="348DD531" w14:textId="77777777" w:rsidTr="00B03B87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CC6C" w14:textId="77777777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2179" w14:textId="46644B08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УРУТ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521C9" w14:textId="4B1B2532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Удельный расход условного топлива</w:t>
            </w:r>
          </w:p>
        </w:tc>
      </w:tr>
      <w:tr w:rsidR="00BF4A08" w:rsidRPr="00B71006" w14:paraId="25B6BE6D" w14:textId="77777777" w:rsidTr="00B03B87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82FB" w14:textId="77777777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51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5AA47" w14:textId="13EE3F5E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УСС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507E" w14:textId="78D54CF7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Укрупненный показатель сметной стоимости</w:t>
            </w:r>
          </w:p>
        </w:tc>
      </w:tr>
      <w:tr w:rsidR="00BF4A08" w:rsidRPr="00B71006" w14:paraId="620B83CD" w14:textId="77777777" w:rsidTr="00B03B87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2E77" w14:textId="77777777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52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8764" w14:textId="770612B0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ФОТ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1BA0E" w14:textId="2ABA3AC4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Фонд оплаты труда</w:t>
            </w:r>
          </w:p>
        </w:tc>
      </w:tr>
      <w:tr w:rsidR="00BF4A08" w:rsidRPr="00B71006" w14:paraId="36F05065" w14:textId="77777777" w:rsidTr="00B03B87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2BB5" w14:textId="77777777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53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AF99" w14:textId="088688FB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ФСТ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4957" w14:textId="6F0B6BF0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Федеральная служба по тарифам</w:t>
            </w:r>
          </w:p>
        </w:tc>
      </w:tr>
      <w:tr w:rsidR="00BF4A08" w:rsidRPr="00B71006" w14:paraId="5C316452" w14:textId="77777777" w:rsidTr="00B03B87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F89A" w14:textId="77777777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54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5F17A" w14:textId="2FBCD7BC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ХВО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C4BE" w14:textId="5C4ACB00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Химводоочистка</w:t>
            </w:r>
          </w:p>
        </w:tc>
      </w:tr>
      <w:tr w:rsidR="00BF4A08" w:rsidRPr="00B71006" w14:paraId="64827F04" w14:textId="77777777" w:rsidTr="00B03B87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7993" w14:textId="77777777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55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EE9CD" w14:textId="7E0A5AB8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ХВП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1870" w14:textId="3C95CD1C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proofErr w:type="spellStart"/>
            <w:r w:rsidRPr="00B71006">
              <w:rPr>
                <w:sz w:val="22"/>
                <w:szCs w:val="22"/>
              </w:rPr>
              <w:t>Химводоподготовка</w:t>
            </w:r>
            <w:proofErr w:type="spellEnd"/>
          </w:p>
        </w:tc>
      </w:tr>
      <w:tr w:rsidR="00BF4A08" w:rsidRPr="00B71006" w14:paraId="79863CAF" w14:textId="77777777" w:rsidTr="00B03B87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9FBB" w14:textId="77777777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56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FBC9F" w14:textId="15878F8F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ЦТП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0AFC" w14:textId="33743665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Центральный тепловой пункт</w:t>
            </w:r>
          </w:p>
        </w:tc>
      </w:tr>
      <w:tr w:rsidR="00BF4A08" w:rsidRPr="00B71006" w14:paraId="2E3D6E05" w14:textId="77777777" w:rsidTr="00B03B87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0F4B" w14:textId="77777777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57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84B1" w14:textId="135DD84B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ЭБ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548FB" w14:textId="28A96FF6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Энергоблок</w:t>
            </w:r>
          </w:p>
        </w:tc>
      </w:tr>
      <w:tr w:rsidR="00BF4A08" w:rsidRPr="00B71006" w14:paraId="6EE955B4" w14:textId="77777777" w:rsidTr="00B03B87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8F70" w14:textId="77777777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58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6918" w14:textId="323265F6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>ЭМ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D9A67" w14:textId="55DD6695" w:rsidR="00BF4A08" w:rsidRPr="00B71006" w:rsidRDefault="00BF4A08" w:rsidP="00B71006">
            <w:pPr>
              <w:pStyle w:val="-3"/>
              <w:rPr>
                <w:sz w:val="22"/>
                <w:szCs w:val="22"/>
              </w:rPr>
            </w:pPr>
            <w:r w:rsidRPr="00B71006">
              <w:rPr>
                <w:sz w:val="22"/>
                <w:szCs w:val="22"/>
              </w:rPr>
              <w:t xml:space="preserve">Электронная модель системы теплоснабжения </w:t>
            </w:r>
          </w:p>
        </w:tc>
      </w:tr>
    </w:tbl>
    <w:p w14:paraId="40B6F2B7" w14:textId="7143F902" w:rsidR="00B03B87" w:rsidRPr="00B71006" w:rsidRDefault="008179B5" w:rsidP="00B71006">
      <w:pPr>
        <w:pStyle w:val="-01"/>
        <w:pageBreakBefore/>
        <w:jc w:val="both"/>
      </w:pPr>
      <w:r w:rsidRPr="00B71006">
        <w:lastRenderedPageBreak/>
        <w:tab/>
      </w:r>
      <w:bookmarkStart w:id="3" w:name="_Toc510269435"/>
      <w:r w:rsidR="00A506B4" w:rsidRPr="00B71006">
        <w:t>Общие положения</w:t>
      </w:r>
      <w:bookmarkEnd w:id="3"/>
    </w:p>
    <w:p w14:paraId="363E377A" w14:textId="0BAC2FE0" w:rsidR="00532029" w:rsidRPr="00B71006" w:rsidRDefault="00532029" w:rsidP="00B71006">
      <w:pPr>
        <w:pStyle w:val="a7"/>
      </w:pPr>
      <w:r w:rsidRPr="00B71006">
        <w:t>Предложения по строительству, реконструкции и техническому перевооружению источников тепловой энергии разрабатываются в соответствии подпунктом «ж» пункта 4, пунктом 13 и пунктом 48 «Требований к схемам теплоснабжения», утвержденных постановлением Правительства РФ от 22.02.2012 г. № 154 (далее – ПП РФ № 154).</w:t>
      </w:r>
    </w:p>
    <w:p w14:paraId="16AE8EBB" w14:textId="1F33A9FD" w:rsidR="00532029" w:rsidRPr="00B71006" w:rsidRDefault="00532029" w:rsidP="00B71006">
      <w:pPr>
        <w:pStyle w:val="a7"/>
      </w:pPr>
      <w:r w:rsidRPr="00B71006">
        <w:t>В соответствии с пунктами 13 и 48 Требований к схеме теплоснабжения должны быть разработаны и обоснованы:</w:t>
      </w:r>
    </w:p>
    <w:p w14:paraId="372FA168" w14:textId="469DB4AB" w:rsidR="00532029" w:rsidRPr="00B71006" w:rsidRDefault="00532029" w:rsidP="00B71006">
      <w:pPr>
        <w:pStyle w:val="a1"/>
      </w:pPr>
      <w:r w:rsidRPr="00B71006">
        <w:t>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этапе;</w:t>
      </w:r>
    </w:p>
    <w:p w14:paraId="394FE13B" w14:textId="0DA55CE4" w:rsidR="00532029" w:rsidRPr="00B71006" w:rsidRDefault="00532029" w:rsidP="00B71006">
      <w:pPr>
        <w:pStyle w:val="a1"/>
      </w:pPr>
      <w:r w:rsidRPr="00B71006">
        <w:tab/>
        <w:t>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этапе;</w:t>
      </w:r>
    </w:p>
    <w:p w14:paraId="48807517" w14:textId="19FC0D58" w:rsidR="00532029" w:rsidRPr="00B71006" w:rsidRDefault="00532029" w:rsidP="00B71006">
      <w:pPr>
        <w:pStyle w:val="a1"/>
      </w:pPr>
      <w:r w:rsidRPr="00B71006">
        <w:tab/>
        <w:t>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теплоснабжения.</w:t>
      </w:r>
    </w:p>
    <w:p w14:paraId="0318D956" w14:textId="00BC674F" w:rsidR="00532029" w:rsidRPr="00B71006" w:rsidRDefault="00532029" w:rsidP="00B71006">
      <w:pPr>
        <w:pStyle w:val="a1"/>
      </w:pPr>
      <w:r w:rsidRPr="00B71006">
        <w:tab/>
        <w:t>предложения по источникам инвестиций, обеспечивающих финансовые потребности;</w:t>
      </w:r>
    </w:p>
    <w:p w14:paraId="6B5673E2" w14:textId="3AF9D3BA" w:rsidR="00532029" w:rsidRPr="00B71006" w:rsidRDefault="00532029" w:rsidP="00B71006">
      <w:pPr>
        <w:pStyle w:val="a1"/>
      </w:pPr>
      <w:r w:rsidRPr="00B71006">
        <w:tab/>
        <w:t>расчеты эффективности инвестиций;</w:t>
      </w:r>
    </w:p>
    <w:p w14:paraId="1C0D0AEE" w14:textId="0C7AD226" w:rsidR="00532029" w:rsidRPr="00B71006" w:rsidRDefault="00532029" w:rsidP="00B71006">
      <w:pPr>
        <w:pStyle w:val="a1"/>
      </w:pPr>
      <w:r w:rsidRPr="00B71006">
        <w:tab/>
        <w:t xml:space="preserve">расчеты ценовых последствий для потребителей при реализации </w:t>
      </w:r>
      <w:r w:rsidR="009A4FEB" w:rsidRPr="00B71006">
        <w:t>программ</w:t>
      </w:r>
      <w:r w:rsidRPr="00B71006">
        <w:t xml:space="preserve"> строительства, реконструкции и технического перевооружения систем теплоснабжения.</w:t>
      </w:r>
    </w:p>
    <w:p w14:paraId="617831A1" w14:textId="55AF0478" w:rsidR="003D3A36" w:rsidRPr="00B71006" w:rsidRDefault="003D3A36" w:rsidP="00B71006">
      <w:pPr>
        <w:pStyle w:val="-01"/>
        <w:jc w:val="both"/>
      </w:pPr>
      <w:r w:rsidRPr="00B71006">
        <w:tab/>
      </w:r>
      <w:bookmarkStart w:id="4" w:name="_Toc510269436"/>
      <w:r w:rsidRPr="00B71006">
        <w:t>Макроэкономические показатели</w:t>
      </w:r>
      <w:bookmarkEnd w:id="4"/>
    </w:p>
    <w:p w14:paraId="364B43E4" w14:textId="6348FB08" w:rsidR="003D3A36" w:rsidRPr="00B71006" w:rsidRDefault="003D3A36" w:rsidP="00B71006">
      <w:pPr>
        <w:pStyle w:val="-02"/>
      </w:pPr>
      <w:bookmarkStart w:id="5" w:name="_Toc510269437"/>
      <w:r w:rsidRPr="00B71006">
        <w:t>Официальные источники для определения индексов-дефляторов на период разработки схемы теплоснабжения</w:t>
      </w:r>
      <w:bookmarkEnd w:id="5"/>
    </w:p>
    <w:p w14:paraId="01D35DD7" w14:textId="3863A629" w:rsidR="00510CAD" w:rsidRPr="00B71006" w:rsidRDefault="00510CAD" w:rsidP="00B71006">
      <w:pPr>
        <w:pStyle w:val="a7"/>
      </w:pPr>
      <w:r w:rsidRPr="00B71006">
        <w:t xml:space="preserve">Использование индексов-дефляторов, установленных Минэкономразвития России, позволяет привести финансовые потребности для осуществления производственной деятельности теплоснабжающей и/или теплосетевой организации и реализации проектов схемы теплоснабжения к ценам соответствующих лет. Для </w:t>
      </w:r>
      <w:r w:rsidRPr="00B71006">
        <w:lastRenderedPageBreak/>
        <w:t>формирования блока долгосрочных индексов-дефляторов использован Прогноз социально-экономического развития Российской Федерации до 2030 года (в редакции от 08.11.2013 г.), размещенный на сайте Министерства экономического развития Российской Федерации:</w:t>
      </w:r>
    </w:p>
    <w:p w14:paraId="61EA3E0C" w14:textId="63A0209F" w:rsidR="00F6343E" w:rsidRPr="00B71006" w:rsidRDefault="00F6343E" w:rsidP="00B71006">
      <w:pPr>
        <w:pStyle w:val="a7"/>
      </w:pPr>
      <w:r w:rsidRPr="00B71006">
        <w:rPr>
          <w:lang w:val="x-none"/>
        </w:rPr>
        <w:t>http://www.economy.gov.ru/wps/wcm/connect/economylib4/mer/activity/sections/macro/prognoz/doc20131108_5</w:t>
      </w:r>
    </w:p>
    <w:p w14:paraId="68B81F11" w14:textId="7C4EBD1E" w:rsidR="00F6343E" w:rsidRPr="00B71006" w:rsidRDefault="003B7B93" w:rsidP="00B71006">
      <w:pPr>
        <w:pStyle w:val="a7"/>
      </w:pPr>
      <w:r w:rsidRPr="00B71006">
        <w:t xml:space="preserve">Кроме того, на ближайшие три года использованы краткосрочные прогнозы МЭР РФ (в редакции от </w:t>
      </w:r>
      <w:r w:rsidR="00911D4D" w:rsidRPr="00B71006">
        <w:t>24</w:t>
      </w:r>
      <w:r w:rsidRPr="00B71006">
        <w:t>.</w:t>
      </w:r>
      <w:r w:rsidR="00911D4D" w:rsidRPr="00B71006">
        <w:t>11</w:t>
      </w:r>
      <w:r w:rsidRPr="00B71006">
        <w:t>.2016 г.), размещенные на сайте министерства экономического развития Российской Федерации:</w:t>
      </w:r>
    </w:p>
    <w:p w14:paraId="158B7EB8" w14:textId="3D0FF57E" w:rsidR="00911D4D" w:rsidRPr="00B71006" w:rsidRDefault="00911D4D" w:rsidP="00B71006">
      <w:pPr>
        <w:pStyle w:val="a7"/>
      </w:pPr>
      <w:r w:rsidRPr="00B71006">
        <w:t>http://economy.gov.ru/minec/activity/sections/macro/2016241101</w:t>
      </w:r>
    </w:p>
    <w:p w14:paraId="34806402" w14:textId="2C95FCB0" w:rsidR="003B7B93" w:rsidRPr="00B71006" w:rsidRDefault="003B7B93" w:rsidP="00B71006">
      <w:pPr>
        <w:pStyle w:val="a7"/>
      </w:pPr>
      <w:r w:rsidRPr="00B71006">
        <w:t xml:space="preserve">В указанном документе рассмотрены три сценария долгосрочного развития Российской Федерации на период до 2030 г.: консервативный, базовый и форсированный (целевой). Для выполнения </w:t>
      </w:r>
      <w:r w:rsidR="00911D4D" w:rsidRPr="00B71006">
        <w:t>расчетов ценовых</w:t>
      </w:r>
      <w:r w:rsidRPr="00B71006">
        <w:t xml:space="preserve"> последствий реализации схемы теплоснабжения выбран базовый сценарий долгосрочного развития.</w:t>
      </w:r>
    </w:p>
    <w:p w14:paraId="3C121CC0" w14:textId="29FAD43E" w:rsidR="003B7B93" w:rsidRPr="00B71006" w:rsidRDefault="003B7B93" w:rsidP="00B71006">
      <w:pPr>
        <w:pStyle w:val="a7"/>
      </w:pPr>
      <w:r w:rsidRPr="00B71006">
        <w:t xml:space="preserve">Цены (тарифы) на продукцию (услуги) компаний инфраструктурного сектора на период до 2030 г. представлены в таблице </w:t>
      </w:r>
      <w:r w:rsidR="006E3BB1" w:rsidRPr="00B71006">
        <w:t>10</w:t>
      </w:r>
      <w:r w:rsidR="005C2BAF" w:rsidRPr="00B71006">
        <w:fldChar w:fldCharType="begin"/>
      </w:r>
      <w:r w:rsidR="005C2BAF" w:rsidRPr="00B71006">
        <w:instrText xml:space="preserve"> REF  _Ref500998870 \h \r \t  \* MERGEFORMAT </w:instrText>
      </w:r>
      <w:r w:rsidR="005C2BAF" w:rsidRPr="00B71006">
        <w:fldChar w:fldCharType="separate"/>
      </w:r>
      <w:r w:rsidR="00364C8A" w:rsidRPr="00B71006">
        <w:t>.1</w:t>
      </w:r>
      <w:r w:rsidR="005C2BAF" w:rsidRPr="00B71006">
        <w:fldChar w:fldCharType="end"/>
      </w:r>
      <w:r w:rsidRPr="00B71006">
        <w:t>.</w:t>
      </w:r>
    </w:p>
    <w:p w14:paraId="772115D9" w14:textId="073DDFA6" w:rsidR="003B7B93" w:rsidRPr="00B71006" w:rsidRDefault="003B7B93" w:rsidP="00B71006">
      <w:pPr>
        <w:pStyle w:val="a7"/>
      </w:pPr>
      <w:r w:rsidRPr="00B71006">
        <w:t xml:space="preserve">Прогноз индексов-дефляторов и инфляции до 2030 г. (в %) представлен в таблице </w:t>
      </w:r>
      <w:r w:rsidR="006E3BB1" w:rsidRPr="00B71006">
        <w:t>10</w:t>
      </w:r>
      <w:r w:rsidR="006E3BB1" w:rsidRPr="00B71006">
        <w:fldChar w:fldCharType="begin"/>
      </w:r>
      <w:r w:rsidR="006E3BB1" w:rsidRPr="00B71006">
        <w:instrText xml:space="preserve"> REF  _Ref500998923 \h \r \t  \* MERGEFORMAT </w:instrText>
      </w:r>
      <w:r w:rsidR="006E3BB1" w:rsidRPr="00B71006">
        <w:fldChar w:fldCharType="separate"/>
      </w:r>
      <w:r w:rsidR="00364C8A" w:rsidRPr="00B71006">
        <w:t>.2</w:t>
      </w:r>
      <w:r w:rsidR="006E3BB1" w:rsidRPr="00B71006">
        <w:fldChar w:fldCharType="end"/>
      </w:r>
    </w:p>
    <w:p w14:paraId="68212D15" w14:textId="49D76875" w:rsidR="003B7B93" w:rsidRPr="00B71006" w:rsidRDefault="003B7B93" w:rsidP="00B71006">
      <w:pPr>
        <w:pStyle w:val="a7"/>
        <w:sectPr w:rsidR="003B7B93" w:rsidRPr="00B71006" w:rsidSect="00C550F4">
          <w:footerReference w:type="default" r:id="rId13"/>
          <w:pgSz w:w="11906" w:h="16838"/>
          <w:pgMar w:top="1134" w:right="567" w:bottom="567" w:left="1701" w:header="709" w:footer="680" w:gutter="0"/>
          <w:cols w:space="708"/>
          <w:docGrid w:linePitch="360"/>
        </w:sectPr>
      </w:pPr>
      <w:r w:rsidRPr="00B71006">
        <w:t xml:space="preserve">Сводные данные о применяемых в расчетах ценовых последствий реализации схемы теплоснабжения индексах-дефляторах представлены в таблице </w:t>
      </w:r>
      <w:r w:rsidR="006E3BB1" w:rsidRPr="00B71006">
        <w:t>10</w:t>
      </w:r>
      <w:r w:rsidR="006E3BB1" w:rsidRPr="00B71006">
        <w:fldChar w:fldCharType="begin"/>
      </w:r>
      <w:r w:rsidR="006E3BB1" w:rsidRPr="00B71006">
        <w:instrText xml:space="preserve"> REF  _Ref500998967 \h \r \t  \* MERGEFORMAT </w:instrText>
      </w:r>
      <w:r w:rsidR="006E3BB1" w:rsidRPr="00B71006">
        <w:fldChar w:fldCharType="separate"/>
      </w:r>
      <w:r w:rsidR="00364C8A" w:rsidRPr="00B71006">
        <w:t>.3</w:t>
      </w:r>
      <w:r w:rsidR="006E3BB1" w:rsidRPr="00B71006">
        <w:fldChar w:fldCharType="end"/>
      </w:r>
      <w:r w:rsidRPr="00B71006">
        <w:t>.</w:t>
      </w:r>
    </w:p>
    <w:p w14:paraId="2AE2BC2E" w14:textId="286BC803" w:rsidR="003B7B93" w:rsidRPr="00B71006" w:rsidRDefault="00FC2CC5" w:rsidP="00B71006">
      <w:pPr>
        <w:pStyle w:val="-0"/>
      </w:pPr>
      <w:bookmarkStart w:id="6" w:name="_Ref500998870"/>
      <w:r w:rsidRPr="00B71006">
        <w:lastRenderedPageBreak/>
        <w:t>Цены (тарифы) на продукцию (услуги) компаний инфраструктурного сектора на период до 2030 г.</w:t>
      </w:r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276"/>
        <w:gridCol w:w="618"/>
        <w:gridCol w:w="688"/>
        <w:gridCol w:w="703"/>
        <w:gridCol w:w="688"/>
        <w:gridCol w:w="688"/>
        <w:gridCol w:w="688"/>
        <w:gridCol w:w="688"/>
        <w:gridCol w:w="688"/>
        <w:gridCol w:w="688"/>
        <w:gridCol w:w="688"/>
        <w:gridCol w:w="688"/>
        <w:gridCol w:w="689"/>
        <w:gridCol w:w="689"/>
        <w:gridCol w:w="689"/>
        <w:gridCol w:w="689"/>
        <w:gridCol w:w="689"/>
        <w:gridCol w:w="689"/>
        <w:gridCol w:w="689"/>
        <w:gridCol w:w="689"/>
        <w:gridCol w:w="707"/>
      </w:tblGrid>
      <w:tr w:rsidR="00911D4D" w:rsidRPr="00B71006" w14:paraId="596D9EFA" w14:textId="77777777" w:rsidTr="00911D4D">
        <w:trPr>
          <w:trHeight w:val="227"/>
          <w:tblHeader/>
        </w:trPr>
        <w:tc>
          <w:tcPr>
            <w:tcW w:w="611" w:type="pct"/>
            <w:gridSpan w:val="2"/>
            <w:shd w:val="clear" w:color="auto" w:fill="auto"/>
            <w:vAlign w:val="center"/>
            <w:hideMark/>
          </w:tcPr>
          <w:p w14:paraId="0096E543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bookmarkStart w:id="7" w:name="_Hlk500944044"/>
            <w:r w:rsidRPr="00B71006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Показатель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14:paraId="37E5FA0E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2011</w:t>
            </w:r>
            <w:r w:rsidRPr="00B71006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br/>
              <w:t>отчет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14:paraId="0CB6C634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2012</w:t>
            </w:r>
            <w:r w:rsidRPr="00B71006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br/>
              <w:t>отчет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5ADE7309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2013</w:t>
            </w:r>
            <w:r w:rsidRPr="00B71006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br/>
              <w:t>оценка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22EFF850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2014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6B15D8F2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2015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4030AB7C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262F795C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064F7293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0EB3510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4A5F817A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4CF6F6EB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96B67CB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6879A917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1E58C919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4F279395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C558A41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2026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8A5B243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2027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47B4753A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2028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1021772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2029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784A6766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2030</w:t>
            </w:r>
          </w:p>
        </w:tc>
      </w:tr>
      <w:tr w:rsidR="00911D4D" w:rsidRPr="00B71006" w14:paraId="7C2F359D" w14:textId="77777777" w:rsidTr="00911D4D">
        <w:trPr>
          <w:trHeight w:val="227"/>
        </w:trPr>
        <w:tc>
          <w:tcPr>
            <w:tcW w:w="5000" w:type="pct"/>
            <w:gridSpan w:val="22"/>
            <w:shd w:val="clear" w:color="auto" w:fill="auto"/>
            <w:vAlign w:val="center"/>
            <w:hideMark/>
          </w:tcPr>
          <w:p w14:paraId="5D78BE73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 xml:space="preserve">Электроэнергия (цены на розничном рынке) </w:t>
            </w:r>
          </w:p>
        </w:tc>
      </w:tr>
      <w:tr w:rsidR="00911D4D" w:rsidRPr="00B71006" w14:paraId="11D9916D" w14:textId="77777777" w:rsidTr="00911D4D">
        <w:trPr>
          <w:trHeight w:val="227"/>
        </w:trPr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14:paraId="3A28C132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Рост </w:t>
            </w:r>
            <w:proofErr w:type="gramStart"/>
            <w:r w:rsidRPr="00B71006">
              <w:rPr>
                <w:rFonts w:eastAsia="Times New Roman" w:cs="Times New Roman"/>
                <w:sz w:val="12"/>
                <w:szCs w:val="12"/>
                <w:lang w:eastAsia="ru-RU"/>
              </w:rPr>
              <w:t>цен  на</w:t>
            </w:r>
            <w:proofErr w:type="gramEnd"/>
            <w:r w:rsidRPr="00B71006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 xml:space="preserve"> электроэнергию для всех категорий потребителей ,</w:t>
            </w:r>
            <w:r w:rsidRPr="00B7100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в среднем за год к предыдущему году, %</w:t>
            </w:r>
          </w:p>
        </w:tc>
        <w:tc>
          <w:tcPr>
            <w:tcW w:w="73" w:type="pct"/>
            <w:shd w:val="clear" w:color="auto" w:fill="auto"/>
            <w:vAlign w:val="center"/>
            <w:hideMark/>
          </w:tcPr>
          <w:p w14:paraId="48886A10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vAlign w:val="center"/>
            <w:hideMark/>
          </w:tcPr>
          <w:p w14:paraId="3459CBEB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113,5%</w:t>
            </w:r>
          </w:p>
        </w:tc>
        <w:tc>
          <w:tcPr>
            <w:tcW w:w="220" w:type="pct"/>
            <w:vMerge w:val="restart"/>
            <w:shd w:val="clear" w:color="auto" w:fill="auto"/>
            <w:noWrap/>
            <w:vAlign w:val="center"/>
            <w:hideMark/>
          </w:tcPr>
          <w:p w14:paraId="73F0C39F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101,0%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  <w:hideMark/>
          </w:tcPr>
          <w:p w14:paraId="768D8F03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110-111,5%</w:t>
            </w:r>
          </w:p>
        </w:tc>
        <w:tc>
          <w:tcPr>
            <w:tcW w:w="220" w:type="pct"/>
            <w:vMerge w:val="restart"/>
            <w:shd w:val="clear" w:color="auto" w:fill="auto"/>
            <w:noWrap/>
            <w:vAlign w:val="center"/>
            <w:hideMark/>
          </w:tcPr>
          <w:p w14:paraId="2FB467CB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107,3%</w:t>
            </w:r>
          </w:p>
        </w:tc>
        <w:tc>
          <w:tcPr>
            <w:tcW w:w="220" w:type="pct"/>
            <w:vMerge w:val="restart"/>
            <w:shd w:val="clear" w:color="auto" w:fill="auto"/>
            <w:noWrap/>
            <w:vAlign w:val="center"/>
            <w:hideMark/>
          </w:tcPr>
          <w:p w14:paraId="36FE9A68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105,9%</w:t>
            </w:r>
          </w:p>
        </w:tc>
        <w:tc>
          <w:tcPr>
            <w:tcW w:w="220" w:type="pct"/>
            <w:vMerge w:val="restart"/>
            <w:shd w:val="clear" w:color="auto" w:fill="auto"/>
            <w:noWrap/>
            <w:vAlign w:val="center"/>
            <w:hideMark/>
          </w:tcPr>
          <w:p w14:paraId="60766271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106,2%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8AB8103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105,1%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26812283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103,8%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4315CDF0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103,7%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68A3B91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101,3%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01BF92C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102,8%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C330278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102,7%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4BF2AE9A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102,7%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8213146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102,7%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6C6C1069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102,7%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08BE7F03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102,6%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0F1B5B1A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103,6%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2782B316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101,8%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5C1D2723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99,2%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657342E1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99,1%</w:t>
            </w:r>
          </w:p>
        </w:tc>
      </w:tr>
      <w:tr w:rsidR="00911D4D" w:rsidRPr="00B71006" w14:paraId="07E13BB0" w14:textId="77777777" w:rsidTr="00911D4D">
        <w:trPr>
          <w:trHeight w:val="227"/>
        </w:trPr>
        <w:tc>
          <w:tcPr>
            <w:tcW w:w="538" w:type="pct"/>
            <w:vMerge/>
            <w:shd w:val="clear" w:color="auto" w:fill="auto"/>
            <w:vAlign w:val="center"/>
            <w:hideMark/>
          </w:tcPr>
          <w:p w14:paraId="62ACB459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3" w:type="pct"/>
            <w:shd w:val="clear" w:color="auto" w:fill="auto"/>
            <w:vAlign w:val="center"/>
            <w:hideMark/>
          </w:tcPr>
          <w:p w14:paraId="168FAB8D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14:paraId="20B5054F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auto"/>
            <w:vAlign w:val="center"/>
            <w:hideMark/>
          </w:tcPr>
          <w:p w14:paraId="5B996D4E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  <w:hideMark/>
          </w:tcPr>
          <w:p w14:paraId="28033FB9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auto"/>
            <w:vAlign w:val="center"/>
            <w:hideMark/>
          </w:tcPr>
          <w:p w14:paraId="1FB075C0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auto"/>
            <w:vAlign w:val="center"/>
            <w:hideMark/>
          </w:tcPr>
          <w:p w14:paraId="4FA1FC8C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auto"/>
            <w:vAlign w:val="center"/>
            <w:hideMark/>
          </w:tcPr>
          <w:p w14:paraId="146270BC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1F8BA907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106,0%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4BE02505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104,3%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0F9027C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104,1%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1BE14ECD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101,8%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2D98DCC6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103,4%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5C5A6AA6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103,0%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13BA5087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102,7%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6DB005EF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102,8%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14E09930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103,1%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0761878E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103,0%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439A0024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103,8%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06044FB4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100,8%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6E727212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100,3%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378F19E5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99,9%</w:t>
            </w:r>
          </w:p>
        </w:tc>
      </w:tr>
      <w:tr w:rsidR="00911D4D" w:rsidRPr="00B71006" w14:paraId="5DA509FC" w14:textId="77777777" w:rsidTr="00911D4D">
        <w:trPr>
          <w:trHeight w:val="227"/>
        </w:trPr>
        <w:tc>
          <w:tcPr>
            <w:tcW w:w="538" w:type="pct"/>
            <w:vMerge/>
            <w:shd w:val="clear" w:color="auto" w:fill="auto"/>
            <w:vAlign w:val="center"/>
            <w:hideMark/>
          </w:tcPr>
          <w:p w14:paraId="66BB8C14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3" w:type="pct"/>
            <w:shd w:val="clear" w:color="auto" w:fill="auto"/>
            <w:vAlign w:val="center"/>
            <w:hideMark/>
          </w:tcPr>
          <w:p w14:paraId="43F9BD7F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14:paraId="5EE78FFF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auto"/>
            <w:vAlign w:val="center"/>
            <w:hideMark/>
          </w:tcPr>
          <w:p w14:paraId="748C01D3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  <w:hideMark/>
          </w:tcPr>
          <w:p w14:paraId="3A2EF3D7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auto"/>
            <w:vAlign w:val="center"/>
            <w:hideMark/>
          </w:tcPr>
          <w:p w14:paraId="364D4012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auto"/>
            <w:vAlign w:val="center"/>
            <w:hideMark/>
          </w:tcPr>
          <w:p w14:paraId="4C9FB886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2676B92F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104,7%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3AB0502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104,6%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42EBFBC3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103,5%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226401A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103,0%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40762499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101,4%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0F66E4DE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102,0%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966BF9C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102,5%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5D1AEE4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102,6%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082F5E56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102,6%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1C42C650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103,5%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48BE9FF6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102,4%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540B8359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104,2%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58BAC526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103,0%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102A1827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103,0%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39ED3F60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102,9%</w:t>
            </w:r>
          </w:p>
        </w:tc>
      </w:tr>
      <w:tr w:rsidR="00911D4D" w:rsidRPr="00B71006" w14:paraId="4695FEF6" w14:textId="77777777" w:rsidTr="00911D4D">
        <w:trPr>
          <w:trHeight w:val="227"/>
        </w:trPr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14:paraId="1F7CE6A9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B71006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 xml:space="preserve">цена </w:t>
            </w:r>
            <w:r w:rsidRPr="00B7100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на</w:t>
            </w:r>
            <w:proofErr w:type="gramEnd"/>
            <w:r w:rsidRPr="00B7100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электроэнергию </w:t>
            </w:r>
            <w:r w:rsidRPr="00B71006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 xml:space="preserve">для всех категорий потребителей </w:t>
            </w:r>
            <w:r w:rsidRPr="00B7100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(цент США за </w:t>
            </w:r>
            <w:proofErr w:type="spellStart"/>
            <w:r w:rsidRPr="00B71006">
              <w:rPr>
                <w:rFonts w:eastAsia="Times New Roman" w:cs="Times New Roman"/>
                <w:sz w:val="12"/>
                <w:szCs w:val="12"/>
                <w:lang w:eastAsia="ru-RU"/>
              </w:rPr>
              <w:t>КвтЧ</w:t>
            </w:r>
            <w:proofErr w:type="spellEnd"/>
            <w:r w:rsidRPr="00B71006">
              <w:rPr>
                <w:rFonts w:eastAsia="Times New Roman" w:cs="Times New Roman"/>
                <w:sz w:val="12"/>
                <w:szCs w:val="12"/>
                <w:lang w:eastAsia="ru-RU"/>
              </w:rPr>
              <w:t>), в среднем за год</w:t>
            </w:r>
          </w:p>
        </w:tc>
        <w:tc>
          <w:tcPr>
            <w:tcW w:w="73" w:type="pct"/>
            <w:shd w:val="clear" w:color="auto" w:fill="auto"/>
            <w:vAlign w:val="center"/>
            <w:hideMark/>
          </w:tcPr>
          <w:p w14:paraId="15A99A45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vAlign w:val="center"/>
            <w:hideMark/>
          </w:tcPr>
          <w:p w14:paraId="268FF760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7,4</w:t>
            </w:r>
          </w:p>
        </w:tc>
        <w:tc>
          <w:tcPr>
            <w:tcW w:w="220" w:type="pct"/>
            <w:vMerge w:val="restart"/>
            <w:shd w:val="clear" w:color="auto" w:fill="auto"/>
            <w:noWrap/>
            <w:vAlign w:val="center"/>
            <w:hideMark/>
          </w:tcPr>
          <w:p w14:paraId="7C11DB17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7,1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center"/>
            <w:hideMark/>
          </w:tcPr>
          <w:p w14:paraId="540EEA8E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7,5</w:t>
            </w:r>
          </w:p>
        </w:tc>
        <w:tc>
          <w:tcPr>
            <w:tcW w:w="220" w:type="pct"/>
            <w:vMerge w:val="restart"/>
            <w:shd w:val="clear" w:color="auto" w:fill="auto"/>
            <w:noWrap/>
            <w:vAlign w:val="center"/>
            <w:hideMark/>
          </w:tcPr>
          <w:p w14:paraId="5B492453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7,7</w:t>
            </w:r>
          </w:p>
        </w:tc>
        <w:tc>
          <w:tcPr>
            <w:tcW w:w="220" w:type="pct"/>
            <w:vMerge w:val="restart"/>
            <w:shd w:val="clear" w:color="auto" w:fill="auto"/>
            <w:noWrap/>
            <w:vAlign w:val="center"/>
            <w:hideMark/>
          </w:tcPr>
          <w:p w14:paraId="20035CB8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7,9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C08CD25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8,3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8B2D72A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8,3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FF52E1D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8,5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BF6EFCB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8,7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0B5A0FBF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8,9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191AD36D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9,1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52DC98D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9,1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899EE9B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9,2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0463759F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9,4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6A408E9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9,7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0DF6BCAC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10,1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4DB0C6DC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10,7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11C9BE7E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11,1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039D8FB7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11,4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4E9F0BD6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11,7</w:t>
            </w:r>
          </w:p>
        </w:tc>
      </w:tr>
      <w:tr w:rsidR="00911D4D" w:rsidRPr="00B71006" w14:paraId="4039060E" w14:textId="77777777" w:rsidTr="00911D4D">
        <w:trPr>
          <w:trHeight w:val="227"/>
        </w:trPr>
        <w:tc>
          <w:tcPr>
            <w:tcW w:w="538" w:type="pct"/>
            <w:vMerge/>
            <w:shd w:val="clear" w:color="auto" w:fill="auto"/>
            <w:vAlign w:val="center"/>
            <w:hideMark/>
          </w:tcPr>
          <w:p w14:paraId="036304A1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3" w:type="pct"/>
            <w:shd w:val="clear" w:color="auto" w:fill="auto"/>
            <w:vAlign w:val="center"/>
            <w:hideMark/>
          </w:tcPr>
          <w:p w14:paraId="08B53F20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14:paraId="2C436FAA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auto"/>
            <w:vAlign w:val="center"/>
            <w:hideMark/>
          </w:tcPr>
          <w:p w14:paraId="321F99B6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  <w:hideMark/>
          </w:tcPr>
          <w:p w14:paraId="0158A381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auto"/>
            <w:vAlign w:val="center"/>
            <w:hideMark/>
          </w:tcPr>
          <w:p w14:paraId="40852ACF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auto"/>
            <w:vAlign w:val="center"/>
            <w:hideMark/>
          </w:tcPr>
          <w:p w14:paraId="4FC821B7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4BC2389B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8,3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50264F4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8,1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7E7CBE4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8,3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1285CF5C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8,6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270B4B2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8,7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28D0D3F4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8,9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6E5FEF76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9,2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1726811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9,5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4D0F4B16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9,8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5EC06F05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10,1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176FFF77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10,5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EA83A3E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11,0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56CF3756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11,2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668ABDC6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11,5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739F4578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11,7</w:t>
            </w:r>
          </w:p>
        </w:tc>
      </w:tr>
      <w:tr w:rsidR="00911D4D" w:rsidRPr="00B71006" w14:paraId="28837F53" w14:textId="77777777" w:rsidTr="00911D4D">
        <w:trPr>
          <w:trHeight w:val="227"/>
        </w:trPr>
        <w:tc>
          <w:tcPr>
            <w:tcW w:w="538" w:type="pct"/>
            <w:vMerge/>
            <w:shd w:val="clear" w:color="auto" w:fill="auto"/>
            <w:vAlign w:val="center"/>
            <w:hideMark/>
          </w:tcPr>
          <w:p w14:paraId="66AA0B7E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3" w:type="pct"/>
            <w:shd w:val="clear" w:color="auto" w:fill="auto"/>
            <w:vAlign w:val="center"/>
            <w:hideMark/>
          </w:tcPr>
          <w:p w14:paraId="2487DAC2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14:paraId="0AE0133B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auto"/>
            <w:vAlign w:val="center"/>
            <w:hideMark/>
          </w:tcPr>
          <w:p w14:paraId="514E6E3D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  <w:hideMark/>
          </w:tcPr>
          <w:p w14:paraId="48E7EFA7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04E1BD2D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7,9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63232337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8,5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560AD3D7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9,1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86DB74B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9,3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241DB06F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9,5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2206534A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9,9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67B603DD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10,2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4CBF2826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10,6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5C74251A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10,7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6EC0347A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11,0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5EAA2AF3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11,2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413E8538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11,5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16898020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11,7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40509BE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12,2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405387C1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12,5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5F8BC6C3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12,9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105503E7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13,3</w:t>
            </w:r>
          </w:p>
        </w:tc>
      </w:tr>
      <w:tr w:rsidR="00911D4D" w:rsidRPr="00B71006" w14:paraId="0A9A36B6" w14:textId="77777777" w:rsidTr="00911D4D">
        <w:trPr>
          <w:trHeight w:val="227"/>
        </w:trPr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14:paraId="57B854CA" w14:textId="77777777" w:rsidR="00911D4D" w:rsidRPr="00B71006" w:rsidRDefault="00911D4D" w:rsidP="00B71006">
            <w:pPr>
              <w:spacing w:after="0" w:line="240" w:lineRule="auto"/>
              <w:ind w:firstLineChars="100" w:firstLine="120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sz w:val="12"/>
                <w:szCs w:val="12"/>
                <w:lang w:eastAsia="ru-RU"/>
              </w:rPr>
              <w:t>рост цен в руб.</w:t>
            </w:r>
            <w:proofErr w:type="gramStart"/>
            <w:r w:rsidRPr="00B7100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/  </w:t>
            </w:r>
            <w:r w:rsidRPr="00B71006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для</w:t>
            </w:r>
            <w:proofErr w:type="gramEnd"/>
            <w:r w:rsidRPr="00B71006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 xml:space="preserve"> всех категорий потребителей на розничном рынке, </w:t>
            </w:r>
            <w:proofErr w:type="spellStart"/>
            <w:r w:rsidRPr="00B71006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искл</w:t>
            </w:r>
            <w:proofErr w:type="spellEnd"/>
            <w:r w:rsidRPr="00B71006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 xml:space="preserve">. население, </w:t>
            </w:r>
            <w:r w:rsidRPr="00B71006">
              <w:rPr>
                <w:rFonts w:eastAsia="Times New Roman" w:cs="Times New Roman"/>
                <w:sz w:val="12"/>
                <w:szCs w:val="12"/>
                <w:lang w:eastAsia="ru-RU"/>
              </w:rPr>
              <w:t>в среднем за год к предыдущему году, %</w:t>
            </w:r>
          </w:p>
        </w:tc>
        <w:tc>
          <w:tcPr>
            <w:tcW w:w="73" w:type="pct"/>
            <w:shd w:val="clear" w:color="auto" w:fill="auto"/>
            <w:vAlign w:val="center"/>
            <w:hideMark/>
          </w:tcPr>
          <w:p w14:paraId="5599A7B7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vAlign w:val="center"/>
            <w:hideMark/>
          </w:tcPr>
          <w:p w14:paraId="02C40BA0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113,9%</w:t>
            </w:r>
          </w:p>
        </w:tc>
        <w:tc>
          <w:tcPr>
            <w:tcW w:w="220" w:type="pct"/>
            <w:vMerge w:val="restart"/>
            <w:shd w:val="clear" w:color="auto" w:fill="auto"/>
            <w:noWrap/>
            <w:vAlign w:val="center"/>
            <w:hideMark/>
          </w:tcPr>
          <w:p w14:paraId="35FE9B12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101,0%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  <w:hideMark/>
          </w:tcPr>
          <w:p w14:paraId="038FBFE3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111-112%</w:t>
            </w:r>
          </w:p>
        </w:tc>
        <w:tc>
          <w:tcPr>
            <w:tcW w:w="220" w:type="pct"/>
            <w:vMerge w:val="restart"/>
            <w:shd w:val="clear" w:color="auto" w:fill="auto"/>
            <w:noWrap/>
            <w:vAlign w:val="center"/>
            <w:hideMark/>
          </w:tcPr>
          <w:p w14:paraId="3CC11060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107,2%</w:t>
            </w:r>
          </w:p>
        </w:tc>
        <w:tc>
          <w:tcPr>
            <w:tcW w:w="220" w:type="pct"/>
            <w:vMerge w:val="restart"/>
            <w:shd w:val="clear" w:color="auto" w:fill="auto"/>
            <w:noWrap/>
            <w:vAlign w:val="center"/>
            <w:hideMark/>
          </w:tcPr>
          <w:p w14:paraId="559E1375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106,3%</w:t>
            </w:r>
          </w:p>
        </w:tc>
        <w:tc>
          <w:tcPr>
            <w:tcW w:w="220" w:type="pct"/>
            <w:vMerge w:val="restart"/>
            <w:shd w:val="clear" w:color="auto" w:fill="auto"/>
            <w:noWrap/>
            <w:vAlign w:val="center"/>
            <w:hideMark/>
          </w:tcPr>
          <w:p w14:paraId="2C5D4E84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106,7%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1299DDB8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104,9%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3DBA56D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103,2%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0C660850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103,2%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4159A401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100,5%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26F58405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102,3%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3D67C7F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102,4%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4672F552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102,4%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433A14D1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102,4%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263D8173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102,5%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209BE55B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102,4%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17BA9FF7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103,6%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6D977A47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101,5%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673AF4CB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98,3%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5BCE0B74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98,2%</w:t>
            </w:r>
          </w:p>
        </w:tc>
      </w:tr>
      <w:tr w:rsidR="00911D4D" w:rsidRPr="00B71006" w14:paraId="5CBD45D2" w14:textId="77777777" w:rsidTr="00911D4D">
        <w:trPr>
          <w:trHeight w:val="227"/>
        </w:trPr>
        <w:tc>
          <w:tcPr>
            <w:tcW w:w="538" w:type="pct"/>
            <w:vMerge/>
            <w:shd w:val="clear" w:color="auto" w:fill="auto"/>
            <w:vAlign w:val="center"/>
            <w:hideMark/>
          </w:tcPr>
          <w:p w14:paraId="5931A83A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3" w:type="pct"/>
            <w:shd w:val="clear" w:color="auto" w:fill="auto"/>
            <w:vAlign w:val="center"/>
            <w:hideMark/>
          </w:tcPr>
          <w:p w14:paraId="610F972E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14:paraId="2E279EF2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auto"/>
            <w:vAlign w:val="center"/>
            <w:hideMark/>
          </w:tcPr>
          <w:p w14:paraId="41097E95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  <w:hideMark/>
          </w:tcPr>
          <w:p w14:paraId="2449FDB6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auto"/>
            <w:vAlign w:val="center"/>
            <w:hideMark/>
          </w:tcPr>
          <w:p w14:paraId="4596F1F4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auto"/>
            <w:vAlign w:val="center"/>
            <w:hideMark/>
          </w:tcPr>
          <w:p w14:paraId="4ACCF861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auto"/>
            <w:vAlign w:val="center"/>
            <w:hideMark/>
          </w:tcPr>
          <w:p w14:paraId="346179CE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1A8AA223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105,9%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537AEB6F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103,7%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2DA6EF8C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103,7%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84088C0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100,9%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5ECB251C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102,9%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25B8AA6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102,5%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CE2D639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102,3%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25413355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102,5%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515B09A3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102,8%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2C8D902D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102,8%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4DE0DFA5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103,9%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46F099DA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100,2%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174B2307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99,6%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388B8D6C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99,1%</w:t>
            </w:r>
          </w:p>
        </w:tc>
      </w:tr>
      <w:tr w:rsidR="00911D4D" w:rsidRPr="00B71006" w14:paraId="79B26551" w14:textId="77777777" w:rsidTr="00911D4D">
        <w:trPr>
          <w:trHeight w:val="227"/>
        </w:trPr>
        <w:tc>
          <w:tcPr>
            <w:tcW w:w="538" w:type="pct"/>
            <w:vMerge/>
            <w:shd w:val="clear" w:color="auto" w:fill="auto"/>
            <w:vAlign w:val="center"/>
            <w:hideMark/>
          </w:tcPr>
          <w:p w14:paraId="642C5E1B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3" w:type="pct"/>
            <w:shd w:val="clear" w:color="auto" w:fill="auto"/>
            <w:vAlign w:val="center"/>
            <w:hideMark/>
          </w:tcPr>
          <w:p w14:paraId="15232354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14:paraId="000F081D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auto"/>
            <w:vAlign w:val="center"/>
            <w:hideMark/>
          </w:tcPr>
          <w:p w14:paraId="5BB6F5A8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  <w:hideMark/>
          </w:tcPr>
          <w:p w14:paraId="14FB25EC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auto"/>
            <w:vAlign w:val="center"/>
            <w:hideMark/>
          </w:tcPr>
          <w:p w14:paraId="01EA8177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1C756496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106,3%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5EA0845E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104,9%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4F02EBA1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104,2%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E166564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102,6%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C3C885D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102,3%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9484C39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100,4%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25A10B0A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100,0%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2E313A6D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103,2%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19B3F7D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102,1%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2BDF7AB9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102,1%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773DCA8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103,4%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2E4DD83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102,0%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5112EB8A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104,3%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5DE2FE33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102,8%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683EC809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102,6%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4B8CF57C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102,5%</w:t>
            </w:r>
          </w:p>
        </w:tc>
      </w:tr>
      <w:tr w:rsidR="00911D4D" w:rsidRPr="00B71006" w14:paraId="698DB74B" w14:textId="77777777" w:rsidTr="00911D4D">
        <w:trPr>
          <w:trHeight w:val="227"/>
        </w:trPr>
        <w:tc>
          <w:tcPr>
            <w:tcW w:w="538" w:type="pct"/>
            <w:shd w:val="clear" w:color="auto" w:fill="auto"/>
            <w:vAlign w:val="center"/>
            <w:hideMark/>
          </w:tcPr>
          <w:p w14:paraId="4BE5DB5F" w14:textId="77777777" w:rsidR="00911D4D" w:rsidRPr="00B71006" w:rsidRDefault="00911D4D" w:rsidP="00B71006">
            <w:pPr>
              <w:spacing w:after="0" w:line="240" w:lineRule="auto"/>
              <w:ind w:firstLineChars="100" w:firstLine="120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цена</w:t>
            </w:r>
            <w:r w:rsidRPr="00B7100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на электроэнергию</w:t>
            </w:r>
            <w:r w:rsidRPr="00B71006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 xml:space="preserve"> для всех категорий потребителей, кроме населения,</w:t>
            </w:r>
            <w:r w:rsidRPr="00B7100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B71006">
              <w:rPr>
                <w:rFonts w:eastAsia="Times New Roman" w:cs="Times New Roman"/>
                <w:sz w:val="12"/>
                <w:szCs w:val="12"/>
                <w:lang w:eastAsia="ru-RU"/>
              </w:rPr>
              <w:t>долл</w:t>
            </w:r>
            <w:proofErr w:type="spellEnd"/>
            <w:r w:rsidRPr="00B7100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США за </w:t>
            </w:r>
            <w:proofErr w:type="spellStart"/>
            <w:r w:rsidRPr="00B71006">
              <w:rPr>
                <w:rFonts w:eastAsia="Times New Roman" w:cs="Times New Roman"/>
                <w:sz w:val="12"/>
                <w:szCs w:val="12"/>
                <w:lang w:eastAsia="ru-RU"/>
              </w:rPr>
              <w:t>КвтЧ</w:t>
            </w:r>
            <w:proofErr w:type="spellEnd"/>
            <w:r w:rsidRPr="00B71006">
              <w:rPr>
                <w:rFonts w:eastAsia="Times New Roman" w:cs="Times New Roman"/>
                <w:sz w:val="12"/>
                <w:szCs w:val="12"/>
                <w:lang w:eastAsia="ru-RU"/>
              </w:rPr>
              <w:t>), в среднем за год</w:t>
            </w:r>
          </w:p>
        </w:tc>
        <w:tc>
          <w:tcPr>
            <w:tcW w:w="73" w:type="pct"/>
            <w:shd w:val="clear" w:color="auto" w:fill="auto"/>
            <w:vAlign w:val="center"/>
            <w:hideMark/>
          </w:tcPr>
          <w:p w14:paraId="4C1DAA98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14:paraId="29267651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7,6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4395C6E2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7,3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14:paraId="63FBB48D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7,7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4A4A6701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7,9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235E6CC7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8,2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87FD8D8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8,6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5BAECC68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8,6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5BE48806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8,8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69432AA4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9,0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50C7B4F6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9,1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187623FA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9,2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074EE2CC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9,2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85F6FB1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9,3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004CD35D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9,5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1E554638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9,7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487384FF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10,1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12C20AC6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10,7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9240321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11,1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598E17B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11,3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450EF304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11,5</w:t>
            </w:r>
          </w:p>
        </w:tc>
      </w:tr>
      <w:tr w:rsidR="00911D4D" w:rsidRPr="00B71006" w14:paraId="6B37BEC2" w14:textId="77777777" w:rsidTr="00911D4D">
        <w:trPr>
          <w:trHeight w:val="227"/>
        </w:trPr>
        <w:tc>
          <w:tcPr>
            <w:tcW w:w="538" w:type="pct"/>
            <w:shd w:val="clear" w:color="auto" w:fill="auto"/>
            <w:vAlign w:val="center"/>
            <w:hideMark/>
          </w:tcPr>
          <w:p w14:paraId="7CBDA616" w14:textId="77777777" w:rsidR="00911D4D" w:rsidRPr="00B71006" w:rsidRDefault="00911D4D" w:rsidP="00B71006">
            <w:pPr>
              <w:spacing w:after="0" w:line="240" w:lineRule="auto"/>
              <w:ind w:firstLineChars="100" w:firstLine="120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оптовая цена</w:t>
            </w:r>
            <w:r w:rsidRPr="00B7100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на газ</w:t>
            </w:r>
            <w:r w:rsidRPr="00B71006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 xml:space="preserve"> для всех кат. потребителей, кроме населения</w:t>
            </w:r>
            <w:r w:rsidRPr="00B7100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(</w:t>
            </w:r>
            <w:proofErr w:type="spellStart"/>
            <w:proofErr w:type="gramStart"/>
            <w:r w:rsidRPr="00B71006">
              <w:rPr>
                <w:rFonts w:eastAsia="Times New Roman" w:cs="Times New Roman"/>
                <w:sz w:val="12"/>
                <w:szCs w:val="12"/>
                <w:lang w:eastAsia="ru-RU"/>
              </w:rPr>
              <w:t>долл.США</w:t>
            </w:r>
            <w:proofErr w:type="spellEnd"/>
            <w:proofErr w:type="gramEnd"/>
            <w:r w:rsidRPr="00B7100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за </w:t>
            </w:r>
            <w:proofErr w:type="spellStart"/>
            <w:r w:rsidRPr="00B71006">
              <w:rPr>
                <w:rFonts w:eastAsia="Times New Roman" w:cs="Times New Roman"/>
                <w:sz w:val="12"/>
                <w:szCs w:val="12"/>
                <w:lang w:eastAsia="ru-RU"/>
              </w:rPr>
              <w:t>тыс.куб.м</w:t>
            </w:r>
            <w:proofErr w:type="spellEnd"/>
            <w:r w:rsidRPr="00B71006">
              <w:rPr>
                <w:rFonts w:eastAsia="Times New Roman" w:cs="Times New Roman"/>
                <w:sz w:val="12"/>
                <w:szCs w:val="12"/>
                <w:lang w:eastAsia="ru-RU"/>
              </w:rPr>
              <w:t>), в среднем за год</w:t>
            </w:r>
          </w:p>
        </w:tc>
        <w:tc>
          <w:tcPr>
            <w:tcW w:w="73" w:type="pct"/>
            <w:shd w:val="clear" w:color="auto" w:fill="auto"/>
            <w:vAlign w:val="center"/>
            <w:hideMark/>
          </w:tcPr>
          <w:p w14:paraId="1299A523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14:paraId="2B60EF08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97,0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40BECC0A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98,2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14:paraId="72A67612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109,6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70C7397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115,5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3BB6D27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120,7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8575067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122,6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08B45417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122,8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090AB393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126,6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A97D13C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130,2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2D42EBE6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133,9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B60AF31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136,5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472DE66F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139,2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46EDFF13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142,0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35F5212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144,8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6ADC5208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148,7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2143E06A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152,6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4404FE60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156,9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0E9F87BD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162,1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19270F7D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167,5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0A8A003C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173,1</w:t>
            </w:r>
          </w:p>
        </w:tc>
      </w:tr>
      <w:tr w:rsidR="00911D4D" w:rsidRPr="00B71006" w14:paraId="1F900CED" w14:textId="77777777" w:rsidTr="00911D4D">
        <w:trPr>
          <w:trHeight w:val="227"/>
        </w:trPr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14:paraId="549E04D2" w14:textId="77777777" w:rsidR="00911D4D" w:rsidRPr="00B71006" w:rsidRDefault="00911D4D" w:rsidP="00B71006">
            <w:pPr>
              <w:spacing w:after="0" w:line="240" w:lineRule="auto"/>
              <w:ind w:firstLineChars="100" w:firstLine="120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sz w:val="12"/>
                <w:szCs w:val="12"/>
                <w:lang w:eastAsia="ru-RU"/>
              </w:rPr>
              <w:t>рост оптовых цен</w:t>
            </w:r>
            <w:r w:rsidRPr="00B71006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 xml:space="preserve"> для населения, </w:t>
            </w:r>
            <w:r w:rsidRPr="00B71006">
              <w:rPr>
                <w:rFonts w:eastAsia="Times New Roman" w:cs="Times New Roman"/>
                <w:sz w:val="12"/>
                <w:szCs w:val="12"/>
                <w:lang w:eastAsia="ru-RU"/>
              </w:rPr>
              <w:t>в среднем за год к предыдущему году, %</w:t>
            </w:r>
          </w:p>
        </w:tc>
        <w:tc>
          <w:tcPr>
            <w:tcW w:w="73" w:type="pct"/>
            <w:shd w:val="clear" w:color="auto" w:fill="auto"/>
            <w:vAlign w:val="center"/>
            <w:hideMark/>
          </w:tcPr>
          <w:p w14:paraId="4D2BDF4E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vAlign w:val="center"/>
            <w:hideMark/>
          </w:tcPr>
          <w:p w14:paraId="27228635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117,2%</w:t>
            </w:r>
          </w:p>
        </w:tc>
        <w:tc>
          <w:tcPr>
            <w:tcW w:w="220" w:type="pct"/>
            <w:vMerge w:val="restart"/>
            <w:shd w:val="clear" w:color="auto" w:fill="auto"/>
            <w:noWrap/>
            <w:vAlign w:val="center"/>
            <w:hideMark/>
          </w:tcPr>
          <w:p w14:paraId="7283750B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110,4%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center"/>
            <w:hideMark/>
          </w:tcPr>
          <w:p w14:paraId="382E2660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115,0%</w:t>
            </w:r>
          </w:p>
        </w:tc>
        <w:tc>
          <w:tcPr>
            <w:tcW w:w="220" w:type="pct"/>
            <w:vMerge w:val="restart"/>
            <w:shd w:val="clear" w:color="auto" w:fill="auto"/>
            <w:noWrap/>
            <w:vAlign w:val="center"/>
            <w:hideMark/>
          </w:tcPr>
          <w:p w14:paraId="5D83029F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110,2%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06086E20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103,8%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0C75655F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103,3%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0EBE9347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104,2%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4024D340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105,4%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5FC90A86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105,2%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EA5B370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104,6%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5E193B8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104,1%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69ECF759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103,7%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42D9F4C3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103,3%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E8FB81A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103,2%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2A96A06D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103,1%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6F954D69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102,9%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4DC7B0DA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102,7%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00D870D8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102,5%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0A6DB330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102,4%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2D7FEC11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102,4%</w:t>
            </w:r>
          </w:p>
        </w:tc>
      </w:tr>
      <w:tr w:rsidR="00911D4D" w:rsidRPr="00B71006" w14:paraId="72D06BC5" w14:textId="77777777" w:rsidTr="00911D4D">
        <w:trPr>
          <w:trHeight w:val="227"/>
        </w:trPr>
        <w:tc>
          <w:tcPr>
            <w:tcW w:w="538" w:type="pct"/>
            <w:vMerge/>
            <w:shd w:val="clear" w:color="auto" w:fill="auto"/>
            <w:vAlign w:val="center"/>
            <w:hideMark/>
          </w:tcPr>
          <w:p w14:paraId="744C9987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3" w:type="pct"/>
            <w:shd w:val="clear" w:color="auto" w:fill="auto"/>
            <w:vAlign w:val="center"/>
            <w:hideMark/>
          </w:tcPr>
          <w:p w14:paraId="39AAC5CB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14:paraId="6772D4A3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auto"/>
            <w:vAlign w:val="center"/>
            <w:hideMark/>
          </w:tcPr>
          <w:p w14:paraId="3B544D87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  <w:hideMark/>
          </w:tcPr>
          <w:p w14:paraId="2C2F057E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auto"/>
            <w:vAlign w:val="center"/>
            <w:hideMark/>
          </w:tcPr>
          <w:p w14:paraId="22F27743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Merge w:val="restart"/>
            <w:shd w:val="clear" w:color="auto" w:fill="auto"/>
            <w:noWrap/>
            <w:vAlign w:val="center"/>
            <w:hideMark/>
          </w:tcPr>
          <w:p w14:paraId="4AD5F991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104,9%</w:t>
            </w:r>
          </w:p>
        </w:tc>
        <w:tc>
          <w:tcPr>
            <w:tcW w:w="220" w:type="pct"/>
            <w:vMerge w:val="restart"/>
            <w:shd w:val="clear" w:color="auto" w:fill="auto"/>
            <w:noWrap/>
            <w:vAlign w:val="center"/>
            <w:hideMark/>
          </w:tcPr>
          <w:p w14:paraId="0DD3FA4F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105,9%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183658E2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105,8%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7FC81B5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105,8%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2D08F205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105,8%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4B3967A2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105,1%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4498611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104,6%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43A940AC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104,1%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4F22E21F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103,9%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08499EB9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103,6%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0B5AE26C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103,4%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8ACFA17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103,2%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5F030850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103,1%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1262DB9A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102,9%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58F640E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102,6%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18FE675F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102,5%</w:t>
            </w:r>
          </w:p>
        </w:tc>
      </w:tr>
      <w:tr w:rsidR="00911D4D" w:rsidRPr="00B71006" w14:paraId="7A707B06" w14:textId="77777777" w:rsidTr="00911D4D">
        <w:trPr>
          <w:trHeight w:val="227"/>
        </w:trPr>
        <w:tc>
          <w:tcPr>
            <w:tcW w:w="538" w:type="pct"/>
            <w:vMerge/>
            <w:shd w:val="clear" w:color="auto" w:fill="auto"/>
            <w:vAlign w:val="center"/>
            <w:hideMark/>
          </w:tcPr>
          <w:p w14:paraId="40C3509D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3" w:type="pct"/>
            <w:shd w:val="clear" w:color="auto" w:fill="auto"/>
            <w:vAlign w:val="center"/>
            <w:hideMark/>
          </w:tcPr>
          <w:p w14:paraId="1FF86E2E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14:paraId="18A797B5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auto"/>
            <w:vAlign w:val="center"/>
            <w:hideMark/>
          </w:tcPr>
          <w:p w14:paraId="7073A8AF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  <w:hideMark/>
          </w:tcPr>
          <w:p w14:paraId="201B28AE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auto"/>
            <w:vAlign w:val="center"/>
            <w:hideMark/>
          </w:tcPr>
          <w:p w14:paraId="4CF44C4A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auto"/>
            <w:vAlign w:val="center"/>
            <w:hideMark/>
          </w:tcPr>
          <w:p w14:paraId="531F8BBF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auto"/>
            <w:vAlign w:val="center"/>
            <w:hideMark/>
          </w:tcPr>
          <w:p w14:paraId="7C41088F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65F23E8C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105,8%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19567095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105,6%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2429B0F0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105,7%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6E75B27D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105,2%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44D544E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100,4%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15A80796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102,6%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6A37B166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102,6%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59D80D3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102,6%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66418A3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103,3%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911F3F7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103,2%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00C920E7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103,2%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EFFED0C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103,5%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B35C8DD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103,3%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5967B3FB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103,2%</w:t>
            </w:r>
          </w:p>
        </w:tc>
      </w:tr>
      <w:tr w:rsidR="00911D4D" w:rsidRPr="00B71006" w14:paraId="7317ED57" w14:textId="77777777" w:rsidTr="00911D4D">
        <w:trPr>
          <w:trHeight w:val="227"/>
        </w:trPr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14:paraId="482C8306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 xml:space="preserve">Соотношение цен на газ для населения и </w:t>
            </w:r>
            <w:proofErr w:type="gramStart"/>
            <w:r w:rsidRPr="00B71006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цен  для</w:t>
            </w:r>
            <w:proofErr w:type="gramEnd"/>
            <w:r w:rsidRPr="00B71006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 xml:space="preserve"> остальных категорий потребителей </w:t>
            </w:r>
            <w:r w:rsidRPr="00B71006">
              <w:rPr>
                <w:rFonts w:eastAsia="Times New Roman" w:cs="Times New Roman"/>
                <w:sz w:val="12"/>
                <w:szCs w:val="12"/>
                <w:lang w:eastAsia="ru-RU"/>
              </w:rPr>
              <w:t>(в разах)</w:t>
            </w:r>
          </w:p>
        </w:tc>
        <w:tc>
          <w:tcPr>
            <w:tcW w:w="73" w:type="pct"/>
            <w:shd w:val="clear" w:color="auto" w:fill="auto"/>
            <w:vAlign w:val="center"/>
            <w:hideMark/>
          </w:tcPr>
          <w:p w14:paraId="6EAB621B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vAlign w:val="center"/>
            <w:hideMark/>
          </w:tcPr>
          <w:p w14:paraId="3FDF9959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0,77</w:t>
            </w:r>
          </w:p>
        </w:tc>
        <w:tc>
          <w:tcPr>
            <w:tcW w:w="220" w:type="pct"/>
            <w:vMerge w:val="restart"/>
            <w:shd w:val="clear" w:color="auto" w:fill="auto"/>
            <w:noWrap/>
            <w:vAlign w:val="center"/>
            <w:hideMark/>
          </w:tcPr>
          <w:p w14:paraId="000AC8C6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0,80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center"/>
            <w:hideMark/>
          </w:tcPr>
          <w:p w14:paraId="38C4F473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0,80</w:t>
            </w:r>
          </w:p>
        </w:tc>
        <w:tc>
          <w:tcPr>
            <w:tcW w:w="220" w:type="pct"/>
            <w:vMerge w:val="restart"/>
            <w:shd w:val="clear" w:color="auto" w:fill="auto"/>
            <w:noWrap/>
            <w:vAlign w:val="center"/>
            <w:hideMark/>
          </w:tcPr>
          <w:p w14:paraId="76E2B32C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0,82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2008CD4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0,83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1A2785F2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0,82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94A6229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0,81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5A4C983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0,82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0DD381EE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0,83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062C4B0D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0,83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6C47DF0D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0,84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1C44F1CE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0,84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1BFD3DE3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0,85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5D3BDCF8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0,85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5C98F613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0,86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3252AE3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0,86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3EB4D8F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0,87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250B53F9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0,87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EA13606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0,87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49A2515B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0,88</w:t>
            </w:r>
          </w:p>
        </w:tc>
      </w:tr>
      <w:tr w:rsidR="00911D4D" w:rsidRPr="00B71006" w14:paraId="5D3B69F1" w14:textId="77777777" w:rsidTr="00911D4D">
        <w:trPr>
          <w:trHeight w:val="227"/>
        </w:trPr>
        <w:tc>
          <w:tcPr>
            <w:tcW w:w="538" w:type="pct"/>
            <w:vMerge/>
            <w:shd w:val="clear" w:color="auto" w:fill="auto"/>
            <w:vAlign w:val="center"/>
            <w:hideMark/>
          </w:tcPr>
          <w:p w14:paraId="77F92846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3" w:type="pct"/>
            <w:shd w:val="clear" w:color="auto" w:fill="auto"/>
            <w:vAlign w:val="center"/>
            <w:hideMark/>
          </w:tcPr>
          <w:p w14:paraId="2C8B076F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14:paraId="6CA8E67E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auto"/>
            <w:vAlign w:val="center"/>
            <w:hideMark/>
          </w:tcPr>
          <w:p w14:paraId="269F6051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  <w:hideMark/>
          </w:tcPr>
          <w:p w14:paraId="4B3ED6AC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auto"/>
            <w:vAlign w:val="center"/>
            <w:hideMark/>
          </w:tcPr>
          <w:p w14:paraId="44BE56C1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551314E3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0,84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58151C15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0,89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CE346BE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0,91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61DBD30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0,93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6DEFD64B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0,96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24FCDED4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1,00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13FD2DEE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1,00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2D7BECD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1,00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59BFB947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1,00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2B33CDE8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1,00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D6F1372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1,00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2949F846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1,00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15C652A6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1,00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45D6D23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1,00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F30D8D1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1,00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4FFAA291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1,00</w:t>
            </w:r>
          </w:p>
        </w:tc>
      </w:tr>
      <w:tr w:rsidR="00911D4D" w:rsidRPr="00B71006" w14:paraId="2BCA8B30" w14:textId="77777777" w:rsidTr="00911D4D">
        <w:trPr>
          <w:trHeight w:val="227"/>
        </w:trPr>
        <w:tc>
          <w:tcPr>
            <w:tcW w:w="5000" w:type="pct"/>
            <w:gridSpan w:val="22"/>
            <w:shd w:val="clear" w:color="auto" w:fill="auto"/>
            <w:vAlign w:val="center"/>
            <w:hideMark/>
          </w:tcPr>
          <w:p w14:paraId="4B5C3783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 xml:space="preserve">Тепловая энергия   </w:t>
            </w:r>
          </w:p>
        </w:tc>
      </w:tr>
      <w:tr w:rsidR="00911D4D" w:rsidRPr="00B71006" w14:paraId="2ECD103B" w14:textId="77777777" w:rsidTr="00911D4D">
        <w:trPr>
          <w:trHeight w:val="227"/>
        </w:trPr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14:paraId="144A67D0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Тепловая энергия</w:t>
            </w:r>
            <w:r w:rsidRPr="00B7100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рост тарифов, в среднем за год к предыдущему году, %</w:t>
            </w:r>
          </w:p>
        </w:tc>
        <w:tc>
          <w:tcPr>
            <w:tcW w:w="73" w:type="pct"/>
            <w:shd w:val="clear" w:color="auto" w:fill="auto"/>
            <w:vAlign w:val="center"/>
            <w:hideMark/>
          </w:tcPr>
          <w:p w14:paraId="057D52F5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vAlign w:val="center"/>
            <w:hideMark/>
          </w:tcPr>
          <w:p w14:paraId="33E443EA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112,9%</w:t>
            </w:r>
          </w:p>
        </w:tc>
        <w:tc>
          <w:tcPr>
            <w:tcW w:w="220" w:type="pct"/>
            <w:vMerge w:val="restart"/>
            <w:shd w:val="clear" w:color="auto" w:fill="auto"/>
            <w:noWrap/>
            <w:vAlign w:val="center"/>
            <w:hideMark/>
          </w:tcPr>
          <w:p w14:paraId="570E49B7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106,1%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center"/>
            <w:hideMark/>
          </w:tcPr>
          <w:p w14:paraId="5A2EC5EC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110,6%</w:t>
            </w:r>
          </w:p>
        </w:tc>
        <w:tc>
          <w:tcPr>
            <w:tcW w:w="220" w:type="pct"/>
            <w:vMerge w:val="restart"/>
            <w:shd w:val="clear" w:color="auto" w:fill="auto"/>
            <w:noWrap/>
            <w:vAlign w:val="center"/>
            <w:hideMark/>
          </w:tcPr>
          <w:p w14:paraId="4F6BE3C6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107,4%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90DF220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103,7%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270EB59B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103,4%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A59B812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105,5%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5EF796A7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105,5%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5B5B7848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105,5%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5F224669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105,3%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40F40555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105,0%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6C7D69E3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105,0%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22542BC4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104,7%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121FD340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104,5%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69F7F7F1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103,9%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68EFD382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103,4%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5391FED6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102,8%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22EA4511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102,5%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1068512E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102,3%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0CFF0770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102,1%</w:t>
            </w:r>
          </w:p>
        </w:tc>
      </w:tr>
      <w:tr w:rsidR="00911D4D" w:rsidRPr="00B71006" w14:paraId="072CD799" w14:textId="77777777" w:rsidTr="00911D4D">
        <w:trPr>
          <w:trHeight w:val="227"/>
        </w:trPr>
        <w:tc>
          <w:tcPr>
            <w:tcW w:w="538" w:type="pct"/>
            <w:vMerge/>
            <w:shd w:val="clear" w:color="auto" w:fill="auto"/>
            <w:vAlign w:val="center"/>
            <w:hideMark/>
          </w:tcPr>
          <w:p w14:paraId="0BF47849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3" w:type="pct"/>
            <w:shd w:val="clear" w:color="auto" w:fill="auto"/>
            <w:vAlign w:val="center"/>
            <w:hideMark/>
          </w:tcPr>
          <w:p w14:paraId="3CB73B9F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14:paraId="5C7717F4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auto"/>
            <w:vAlign w:val="center"/>
            <w:hideMark/>
          </w:tcPr>
          <w:p w14:paraId="5FDED9A2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  <w:hideMark/>
          </w:tcPr>
          <w:p w14:paraId="03500E92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auto"/>
            <w:vAlign w:val="center"/>
            <w:hideMark/>
          </w:tcPr>
          <w:p w14:paraId="314BAE0A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F60758D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105,1%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28A6A60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105,1%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431FE201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105,1%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92E2764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105,1%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AA9F7CD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105,1%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25945076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105,1%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45DF824D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105,0%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2A96B019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104,9%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1EE66AD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104,7%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61E5F282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104,5%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4D954236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104,3%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219FB6A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104,0%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69CEFDA1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103,4%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44E4E786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102,9%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1C92D7F3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102,5%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487337B4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102,1%</w:t>
            </w:r>
          </w:p>
        </w:tc>
      </w:tr>
      <w:tr w:rsidR="00911D4D" w:rsidRPr="00B71006" w14:paraId="1D082DEE" w14:textId="77777777" w:rsidTr="00911D4D">
        <w:trPr>
          <w:trHeight w:val="227"/>
        </w:trPr>
        <w:tc>
          <w:tcPr>
            <w:tcW w:w="538" w:type="pct"/>
            <w:vMerge/>
            <w:shd w:val="clear" w:color="auto" w:fill="auto"/>
            <w:vAlign w:val="center"/>
            <w:hideMark/>
          </w:tcPr>
          <w:p w14:paraId="5E57CEF0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3" w:type="pct"/>
            <w:shd w:val="clear" w:color="auto" w:fill="auto"/>
            <w:vAlign w:val="center"/>
            <w:hideMark/>
          </w:tcPr>
          <w:p w14:paraId="69AABC87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14:paraId="560F8419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auto"/>
            <w:vAlign w:val="center"/>
            <w:hideMark/>
          </w:tcPr>
          <w:p w14:paraId="2C4B92FE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  <w:hideMark/>
          </w:tcPr>
          <w:p w14:paraId="6A52E0EE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auto"/>
            <w:vAlign w:val="center"/>
            <w:hideMark/>
          </w:tcPr>
          <w:p w14:paraId="088BEF51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B68BCA1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106,0%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C197441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106,0%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78DE6E8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106,0%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19E057E2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106,0%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4E98277B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106,0%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E2F843B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105,7%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FF0B083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105,5%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0FB06CB5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105,5%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E470A6E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105,4%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06682463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105,3%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64489858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105,0%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50095284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104,5%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10AF7709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104,0%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6764905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103,9%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2DC19DB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103,6%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00D8ECFC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103,4%</w:t>
            </w:r>
          </w:p>
        </w:tc>
      </w:tr>
      <w:tr w:rsidR="00911D4D" w:rsidRPr="00B71006" w14:paraId="13B5F586" w14:textId="77777777" w:rsidTr="00911D4D">
        <w:trPr>
          <w:trHeight w:val="227"/>
        </w:trPr>
        <w:tc>
          <w:tcPr>
            <w:tcW w:w="5000" w:type="pct"/>
            <w:gridSpan w:val="22"/>
            <w:shd w:val="clear" w:color="auto" w:fill="auto"/>
            <w:vAlign w:val="center"/>
            <w:hideMark/>
          </w:tcPr>
          <w:p w14:paraId="5DD6C7A5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Железнодорожные перевозки</w:t>
            </w:r>
          </w:p>
        </w:tc>
      </w:tr>
      <w:tr w:rsidR="00911D4D" w:rsidRPr="00B71006" w14:paraId="1427AB70" w14:textId="77777777" w:rsidTr="00911D4D">
        <w:trPr>
          <w:trHeight w:val="227"/>
        </w:trPr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14:paraId="4698D91D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Регулируемые тарифы на услуги </w:t>
            </w:r>
            <w:proofErr w:type="gramStart"/>
            <w:r w:rsidRPr="00B7100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инфраструктуры </w:t>
            </w:r>
            <w:r w:rsidRPr="00B71006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 xml:space="preserve"> грузового</w:t>
            </w:r>
            <w:proofErr w:type="gramEnd"/>
            <w:r w:rsidRPr="00B71006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 xml:space="preserve"> железно-дорожного транспорта,</w:t>
            </w:r>
            <w:r w:rsidRPr="00B7100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B71006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в % в среднем за год</w:t>
            </w:r>
          </w:p>
        </w:tc>
        <w:tc>
          <w:tcPr>
            <w:tcW w:w="73" w:type="pct"/>
            <w:shd w:val="clear" w:color="auto" w:fill="auto"/>
            <w:vAlign w:val="center"/>
            <w:hideMark/>
          </w:tcPr>
          <w:p w14:paraId="70CE19A7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vAlign w:val="center"/>
            <w:hideMark/>
          </w:tcPr>
          <w:p w14:paraId="2DBB1FFE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108,0%</w:t>
            </w:r>
          </w:p>
        </w:tc>
        <w:tc>
          <w:tcPr>
            <w:tcW w:w="220" w:type="pct"/>
            <w:vMerge w:val="restart"/>
            <w:shd w:val="clear" w:color="auto" w:fill="auto"/>
            <w:noWrap/>
            <w:vAlign w:val="center"/>
            <w:hideMark/>
          </w:tcPr>
          <w:p w14:paraId="7EC724B8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106,0%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center"/>
            <w:hideMark/>
          </w:tcPr>
          <w:p w14:paraId="38D891B1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107,0%</w:t>
            </w:r>
          </w:p>
        </w:tc>
        <w:tc>
          <w:tcPr>
            <w:tcW w:w="220" w:type="pct"/>
            <w:vMerge w:val="restart"/>
            <w:shd w:val="clear" w:color="auto" w:fill="auto"/>
            <w:noWrap/>
            <w:vAlign w:val="center"/>
            <w:hideMark/>
          </w:tcPr>
          <w:p w14:paraId="675A0E09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100,0%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04D96E34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104,8%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246568D4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104,9%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61735FBC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104,5%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222C9D85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104,1%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24A3B236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103,6%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6F8929E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103,2%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91D786F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102,8%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AA22DA3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102,7%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ABDB509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102,7%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1AD6E6A0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102,5%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415A3F1F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102,1%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E346E8A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101,9%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C817BA5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101,8%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0E716F24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101,8%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0C177D8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101,8%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091F630D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101,8%</w:t>
            </w:r>
          </w:p>
        </w:tc>
      </w:tr>
      <w:tr w:rsidR="00911D4D" w:rsidRPr="00B71006" w14:paraId="37AC4803" w14:textId="77777777" w:rsidTr="00911D4D">
        <w:trPr>
          <w:trHeight w:val="227"/>
        </w:trPr>
        <w:tc>
          <w:tcPr>
            <w:tcW w:w="538" w:type="pct"/>
            <w:vMerge/>
            <w:shd w:val="clear" w:color="auto" w:fill="auto"/>
            <w:vAlign w:val="center"/>
            <w:hideMark/>
          </w:tcPr>
          <w:p w14:paraId="50E8A6A0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3" w:type="pct"/>
            <w:shd w:val="clear" w:color="auto" w:fill="auto"/>
            <w:vAlign w:val="center"/>
            <w:hideMark/>
          </w:tcPr>
          <w:p w14:paraId="084D3826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14:paraId="156FAC20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auto"/>
            <w:vAlign w:val="center"/>
            <w:hideMark/>
          </w:tcPr>
          <w:p w14:paraId="782B0271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  <w:hideMark/>
          </w:tcPr>
          <w:p w14:paraId="25099972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auto"/>
            <w:vAlign w:val="center"/>
            <w:hideMark/>
          </w:tcPr>
          <w:p w14:paraId="7C506F92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4D526FB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106,3%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045373C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106,3%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2A64E0A6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106,4%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B0B10D9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106,0%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2925F26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105,5%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4591AA1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105,0%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195F8D00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104,8%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01B0EBE1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104,7%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B55D706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102,6%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2726FB8B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102,5%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1D8CBF5E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102,4%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B9631A5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102,2%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0BFB5F23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102,0%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457D6D2C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101,9%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7D2184F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101,8%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51FB7B0B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101,8%</w:t>
            </w:r>
          </w:p>
        </w:tc>
      </w:tr>
      <w:tr w:rsidR="00911D4D" w:rsidRPr="00B71006" w14:paraId="3DA639A7" w14:textId="77777777" w:rsidTr="00911D4D">
        <w:trPr>
          <w:trHeight w:val="227"/>
        </w:trPr>
        <w:tc>
          <w:tcPr>
            <w:tcW w:w="538" w:type="pct"/>
            <w:vMerge/>
            <w:shd w:val="clear" w:color="auto" w:fill="auto"/>
            <w:vAlign w:val="center"/>
            <w:hideMark/>
          </w:tcPr>
          <w:p w14:paraId="67536DF5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3" w:type="pct"/>
            <w:shd w:val="clear" w:color="auto" w:fill="auto"/>
            <w:vAlign w:val="center"/>
            <w:hideMark/>
          </w:tcPr>
          <w:p w14:paraId="06AE4C2A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14:paraId="67AC99E8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auto"/>
            <w:vAlign w:val="center"/>
            <w:hideMark/>
          </w:tcPr>
          <w:p w14:paraId="63995164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  <w:hideMark/>
          </w:tcPr>
          <w:p w14:paraId="0BD449B0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auto"/>
            <w:vAlign w:val="center"/>
            <w:hideMark/>
          </w:tcPr>
          <w:p w14:paraId="6A1BAF0A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43170520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106,3%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652C6514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106,3%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32EA2E7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106,3%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5F2C74AC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106,3%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4784D4F5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106,0%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4DEA991D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105,7%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C00CCC5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105,4%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05BC763D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105,3%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2A10BF61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103,3%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5F8AAF13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103,2%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666B46A3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103,1%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C81DA25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102,9%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5C9A8BBD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102,8%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2FEFCABF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102,7%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1D41C93F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102,5%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7FD230C7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102,5%</w:t>
            </w:r>
          </w:p>
        </w:tc>
      </w:tr>
      <w:tr w:rsidR="00911D4D" w:rsidRPr="00B71006" w14:paraId="61FFE580" w14:textId="77777777" w:rsidTr="00911D4D">
        <w:trPr>
          <w:trHeight w:val="227"/>
        </w:trPr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14:paraId="2CFEA325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Рост регулируемых тарифов на </w:t>
            </w:r>
            <w:r w:rsidRPr="00B71006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пассажирские перевозки железнодорожным транспортом</w:t>
            </w:r>
            <w:r w:rsidRPr="00B71006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ru-RU"/>
              </w:rPr>
              <w:t xml:space="preserve">, </w:t>
            </w:r>
            <w:r w:rsidRPr="00B71006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ru-RU"/>
              </w:rPr>
              <w:br/>
            </w:r>
            <w:r w:rsidRPr="00B71006">
              <w:rPr>
                <w:rFonts w:eastAsia="Times New Roman" w:cs="Times New Roman"/>
                <w:sz w:val="12"/>
                <w:szCs w:val="12"/>
                <w:lang w:eastAsia="ru-RU"/>
              </w:rPr>
              <w:t>в % в среднем за год</w:t>
            </w:r>
          </w:p>
        </w:tc>
        <w:tc>
          <w:tcPr>
            <w:tcW w:w="73" w:type="pct"/>
            <w:shd w:val="clear" w:color="auto" w:fill="auto"/>
            <w:vAlign w:val="center"/>
            <w:hideMark/>
          </w:tcPr>
          <w:p w14:paraId="3FC5965D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98" w:type="pct"/>
            <w:vMerge w:val="restart"/>
            <w:shd w:val="clear" w:color="auto" w:fill="auto"/>
            <w:noWrap/>
            <w:vAlign w:val="center"/>
            <w:hideMark/>
          </w:tcPr>
          <w:p w14:paraId="1A26320C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110%</w:t>
            </w:r>
          </w:p>
        </w:tc>
        <w:tc>
          <w:tcPr>
            <w:tcW w:w="220" w:type="pct"/>
            <w:vMerge w:val="restart"/>
            <w:shd w:val="clear" w:color="auto" w:fill="auto"/>
            <w:noWrap/>
            <w:vAlign w:val="center"/>
            <w:hideMark/>
          </w:tcPr>
          <w:p w14:paraId="465ABC0B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110%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center"/>
            <w:hideMark/>
          </w:tcPr>
          <w:p w14:paraId="21ECC8FD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120%</w:t>
            </w:r>
          </w:p>
        </w:tc>
        <w:tc>
          <w:tcPr>
            <w:tcW w:w="220" w:type="pct"/>
            <w:vMerge w:val="restart"/>
            <w:shd w:val="clear" w:color="auto" w:fill="auto"/>
            <w:noWrap/>
            <w:vAlign w:val="center"/>
            <w:hideMark/>
          </w:tcPr>
          <w:p w14:paraId="13E76755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104,2%</w:t>
            </w:r>
          </w:p>
        </w:tc>
        <w:tc>
          <w:tcPr>
            <w:tcW w:w="220" w:type="pct"/>
            <w:vMerge w:val="restart"/>
            <w:shd w:val="clear" w:color="auto" w:fill="auto"/>
            <w:noWrap/>
            <w:vAlign w:val="center"/>
            <w:hideMark/>
          </w:tcPr>
          <w:p w14:paraId="2F73DE0E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103,3%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0B1A7F14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103,4%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1289DA64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104,8%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4D8BE3AD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105,0%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0AAA4A47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104,5%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41F044E2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103,9%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98F69B2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103,2%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4DD6921A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102,8%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BAFD161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102,7%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63003939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102,7%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1AA02862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102,5%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0D3A07EE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102,3%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064EDE27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102,2%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1AAD237C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102,0%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F37110D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102,0%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7E962B16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102,0%</w:t>
            </w:r>
          </w:p>
        </w:tc>
      </w:tr>
      <w:tr w:rsidR="00911D4D" w:rsidRPr="00B71006" w14:paraId="44546465" w14:textId="77777777" w:rsidTr="00911D4D">
        <w:trPr>
          <w:trHeight w:val="227"/>
        </w:trPr>
        <w:tc>
          <w:tcPr>
            <w:tcW w:w="538" w:type="pct"/>
            <w:vMerge/>
            <w:shd w:val="clear" w:color="auto" w:fill="auto"/>
            <w:vAlign w:val="center"/>
            <w:hideMark/>
          </w:tcPr>
          <w:p w14:paraId="311438BE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3" w:type="pct"/>
            <w:shd w:val="clear" w:color="auto" w:fill="auto"/>
            <w:vAlign w:val="center"/>
            <w:hideMark/>
          </w:tcPr>
          <w:p w14:paraId="6FD1914F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14:paraId="55C07E0E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auto"/>
            <w:vAlign w:val="center"/>
            <w:hideMark/>
          </w:tcPr>
          <w:p w14:paraId="54B0D0C0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  <w:hideMark/>
          </w:tcPr>
          <w:p w14:paraId="1E4544A5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auto"/>
            <w:vAlign w:val="center"/>
            <w:hideMark/>
          </w:tcPr>
          <w:p w14:paraId="6267412F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auto"/>
            <w:vAlign w:val="center"/>
            <w:hideMark/>
          </w:tcPr>
          <w:p w14:paraId="2E3CA0B6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Merge w:val="restart"/>
            <w:shd w:val="clear" w:color="auto" w:fill="auto"/>
            <w:noWrap/>
            <w:vAlign w:val="center"/>
            <w:hideMark/>
          </w:tcPr>
          <w:p w14:paraId="66EE2A86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103,5%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59E250A9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104,8%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5A3D5882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105,7%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E794964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104,8%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0E017D30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104,4%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6A2C57A7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103,5%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422B8ADE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103,3%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1B7B4164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103,1%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62884B87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102,9%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21C66EB5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102,7%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5491E879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102,6%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C90582C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102,5%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4893979B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102,3%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612BE674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102,1%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6C34E57A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102,0%</w:t>
            </w:r>
          </w:p>
        </w:tc>
      </w:tr>
      <w:tr w:rsidR="00911D4D" w:rsidRPr="00B71006" w14:paraId="72FCE491" w14:textId="77777777" w:rsidTr="00911D4D">
        <w:trPr>
          <w:trHeight w:val="227"/>
        </w:trPr>
        <w:tc>
          <w:tcPr>
            <w:tcW w:w="538" w:type="pct"/>
            <w:vMerge/>
            <w:shd w:val="clear" w:color="auto" w:fill="auto"/>
            <w:vAlign w:val="center"/>
            <w:hideMark/>
          </w:tcPr>
          <w:p w14:paraId="749C3FE5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3" w:type="pct"/>
            <w:shd w:val="clear" w:color="auto" w:fill="auto"/>
            <w:vAlign w:val="center"/>
            <w:hideMark/>
          </w:tcPr>
          <w:p w14:paraId="294C1FCA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14:paraId="686C5BED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auto"/>
            <w:vAlign w:val="center"/>
            <w:hideMark/>
          </w:tcPr>
          <w:p w14:paraId="200F813F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  <w:hideMark/>
          </w:tcPr>
          <w:p w14:paraId="0DDE01D1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auto"/>
            <w:vAlign w:val="center"/>
            <w:hideMark/>
          </w:tcPr>
          <w:p w14:paraId="18F85DAF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auto"/>
            <w:vAlign w:val="center"/>
            <w:hideMark/>
          </w:tcPr>
          <w:p w14:paraId="0B2EC33E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auto"/>
            <w:vAlign w:val="center"/>
            <w:hideMark/>
          </w:tcPr>
          <w:p w14:paraId="1C04CBA3" w14:textId="77777777" w:rsidR="00911D4D" w:rsidRPr="00B71006" w:rsidRDefault="00911D4D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F04E2D6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105,0%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97F158A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105,3%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1B6A3B42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105,3%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55700AA6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105,0%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46555A92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104,2%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53806BD4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103,9%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00B5873A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103,8%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4F115C10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103,6%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6805C128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103,5%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FCFFDB0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103,4%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294420D5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103,3%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35AC4154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103,1%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2C5304F7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102,9%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07F23C38" w14:textId="77777777" w:rsidR="00911D4D" w:rsidRPr="00B71006" w:rsidRDefault="00911D4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102,8%</w:t>
            </w:r>
          </w:p>
        </w:tc>
      </w:tr>
      <w:bookmarkEnd w:id="7"/>
    </w:tbl>
    <w:p w14:paraId="3C1A6878" w14:textId="64CCA33F" w:rsidR="00FC2CC5" w:rsidRPr="00B71006" w:rsidRDefault="00FC2CC5" w:rsidP="00B71006">
      <w:pPr>
        <w:pStyle w:val="a7"/>
      </w:pPr>
    </w:p>
    <w:p w14:paraId="199FA193" w14:textId="49E67A9D" w:rsidR="005C2BAF" w:rsidRPr="00B71006" w:rsidRDefault="005C2BAF" w:rsidP="00B71006">
      <w:pPr>
        <w:pStyle w:val="-0"/>
      </w:pPr>
      <w:r w:rsidRPr="00B71006">
        <w:lastRenderedPageBreak/>
        <w:tab/>
      </w:r>
      <w:bookmarkStart w:id="8" w:name="_Ref500998923"/>
      <w:r w:rsidRPr="00B71006">
        <w:t>Цены (тарифы) на продукцию (услуги) компаний инфраструктурного сектора на период до 2030 г., %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3"/>
        <w:gridCol w:w="23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4"/>
        <w:gridCol w:w="565"/>
      </w:tblGrid>
      <w:tr w:rsidR="00C668AB" w:rsidRPr="00B71006" w14:paraId="30B0C7A1" w14:textId="77777777" w:rsidTr="00C668AB">
        <w:trPr>
          <w:trHeight w:val="227"/>
          <w:tblHeader/>
        </w:trPr>
        <w:tc>
          <w:tcPr>
            <w:tcW w:w="546" w:type="pct"/>
            <w:vMerge w:val="restart"/>
            <w:shd w:val="clear" w:color="auto" w:fill="auto"/>
            <w:noWrap/>
            <w:vAlign w:val="center"/>
            <w:hideMark/>
          </w:tcPr>
          <w:p w14:paraId="374D7B8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Показатель</w:t>
            </w:r>
          </w:p>
        </w:tc>
        <w:tc>
          <w:tcPr>
            <w:tcW w:w="65" w:type="pct"/>
            <w:vMerge w:val="restart"/>
            <w:shd w:val="clear" w:color="auto" w:fill="auto"/>
            <w:noWrap/>
            <w:vAlign w:val="center"/>
            <w:hideMark/>
          </w:tcPr>
          <w:p w14:paraId="32883D8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2FAD8EA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2011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30468D5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2012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14:paraId="1DA9E37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2013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14:paraId="1987BB9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2014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14:paraId="0734A9F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2015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14:paraId="0A69F46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2016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14:paraId="1DD0D9D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2017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14:paraId="70412A0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2018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14:paraId="0EF7099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2019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14:paraId="3638C49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2020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14:paraId="3ADADF0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2021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14:paraId="79AAC0E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2022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14:paraId="26B7EC1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2023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14:paraId="78E9C80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2024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14:paraId="3BAAECC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2025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14:paraId="2749CE6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2026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14:paraId="557F3B6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2027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14:paraId="0D16A1E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2028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14:paraId="384EF43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2029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14:paraId="47FAAF4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2030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7723087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2016-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1608969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2021-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6287200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2026-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14:paraId="74E5D88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2016-</w:t>
            </w:r>
          </w:p>
        </w:tc>
      </w:tr>
      <w:tr w:rsidR="00C668AB" w:rsidRPr="00B71006" w14:paraId="471A2AA6" w14:textId="77777777" w:rsidTr="00C668AB">
        <w:trPr>
          <w:trHeight w:val="227"/>
          <w:tblHeader/>
        </w:trPr>
        <w:tc>
          <w:tcPr>
            <w:tcW w:w="546" w:type="pct"/>
            <w:vMerge/>
            <w:shd w:val="clear" w:color="auto" w:fill="auto"/>
            <w:vAlign w:val="center"/>
            <w:hideMark/>
          </w:tcPr>
          <w:p w14:paraId="08E7267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</w:p>
        </w:tc>
        <w:tc>
          <w:tcPr>
            <w:tcW w:w="65" w:type="pct"/>
            <w:vMerge/>
            <w:shd w:val="clear" w:color="auto" w:fill="auto"/>
            <w:vAlign w:val="center"/>
            <w:hideMark/>
          </w:tcPr>
          <w:p w14:paraId="26BB2E7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75F294D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отчет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764622B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отчет</w:t>
            </w:r>
          </w:p>
        </w:tc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7BAE183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</w:p>
        </w:tc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60E5266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</w:p>
        </w:tc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51FEADC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</w:p>
        </w:tc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325CC6B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</w:p>
        </w:tc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2C4123A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</w:p>
        </w:tc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5A01226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</w:p>
        </w:tc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7891520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</w:p>
        </w:tc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7A04F8D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</w:p>
        </w:tc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2BCB145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</w:p>
        </w:tc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28D91FE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</w:p>
        </w:tc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2CA9E53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</w:p>
        </w:tc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0CCC4CD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</w:p>
        </w:tc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14ABF13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</w:p>
        </w:tc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2351145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</w:p>
        </w:tc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7886D74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</w:p>
        </w:tc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67FE828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</w:p>
        </w:tc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29E37CD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</w:p>
        </w:tc>
        <w:tc>
          <w:tcPr>
            <w:tcW w:w="183" w:type="pct"/>
            <w:vMerge/>
            <w:shd w:val="clear" w:color="auto" w:fill="auto"/>
            <w:vAlign w:val="center"/>
            <w:hideMark/>
          </w:tcPr>
          <w:p w14:paraId="17393C9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09D649B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2020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7CD5E72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2025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14:paraId="3512044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2030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14:paraId="0F3A354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2030</w:t>
            </w:r>
          </w:p>
        </w:tc>
      </w:tr>
      <w:tr w:rsidR="00C668AB" w:rsidRPr="00B71006" w14:paraId="61CDA9B4" w14:textId="77777777" w:rsidTr="00C668AB">
        <w:trPr>
          <w:trHeight w:val="227"/>
        </w:trPr>
        <w:tc>
          <w:tcPr>
            <w:tcW w:w="546" w:type="pct"/>
            <w:vMerge w:val="restart"/>
            <w:shd w:val="clear" w:color="auto" w:fill="auto"/>
            <w:vAlign w:val="center"/>
            <w:hideMark/>
          </w:tcPr>
          <w:p w14:paraId="51E2FDF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 xml:space="preserve">Производство, передача и распределение электроэнергии, газа, пара и горячей воды (40) 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0C34E60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468C44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23F953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C4B3CC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110,1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D66D50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107,5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D06BBB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65C3D6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BACCE7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F7AA07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E6A2C1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A2AB07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2C1C3D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E81EDE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991CED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9B86F2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38D510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F6B8C2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BEBCC7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00FE27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C6F1AD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100,3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D66560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100,2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9FFC1F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3C0A54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118,1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09257E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109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59425BE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159,6</w:t>
            </w:r>
          </w:p>
        </w:tc>
      </w:tr>
      <w:tr w:rsidR="00C668AB" w:rsidRPr="00B71006" w14:paraId="6015655B" w14:textId="77777777" w:rsidTr="00C668AB">
        <w:trPr>
          <w:trHeight w:val="227"/>
        </w:trPr>
        <w:tc>
          <w:tcPr>
            <w:tcW w:w="546" w:type="pct"/>
            <w:vMerge/>
            <w:shd w:val="clear" w:color="auto" w:fill="auto"/>
            <w:vAlign w:val="center"/>
            <w:hideMark/>
          </w:tcPr>
          <w:p w14:paraId="29F43BF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19ADBAA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8DDF0B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112,1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56916E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BA0045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4D268F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710FDB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1E2C56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3BBCB9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67D80F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7CA921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154A72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79D284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31E427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AE7DA6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BB30DE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F28DE8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DEF022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5330CE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281E4E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C36A77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100,9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7C25EC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100,6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6BA27F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125,2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E9C39B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118,8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A5F45F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110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240B49A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163,6</w:t>
            </w:r>
          </w:p>
        </w:tc>
      </w:tr>
      <w:tr w:rsidR="00C668AB" w:rsidRPr="00B71006" w14:paraId="5B809592" w14:textId="77777777" w:rsidTr="00C668AB">
        <w:trPr>
          <w:trHeight w:val="227"/>
        </w:trPr>
        <w:tc>
          <w:tcPr>
            <w:tcW w:w="546" w:type="pct"/>
            <w:vMerge/>
            <w:shd w:val="clear" w:color="auto" w:fill="auto"/>
            <w:vAlign w:val="center"/>
            <w:hideMark/>
          </w:tcPr>
          <w:p w14:paraId="2FDE3E2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7C03662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97326B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1A1CD3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74BA04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B50E56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107,7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97DE5B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106,2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DE20E3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4476BE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30371A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62C13D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40323C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77FA9D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7A340D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CFB90F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9F4F5D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5876BE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744600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523D85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B2F2A4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B764AE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4252B1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0F38FE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122,7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AE3D29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118,9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1124CC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118,1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4619814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172,3</w:t>
            </w:r>
          </w:p>
        </w:tc>
      </w:tr>
      <w:tr w:rsidR="00C668AB" w:rsidRPr="00B71006" w14:paraId="1DA6F3D9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EF6DEA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C. Добыча полезных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0FC873A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8089B9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D44C65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27AE2E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F60BC0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D1AEE4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D34E70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18EBB8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108,1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BBDCDD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B8D8A3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FFD32A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F8D317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6AFABA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C58DE3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852A95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6367CA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3586EE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2A461A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742F83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F38564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F53B46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93C5A2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123,9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B5BBE3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121,1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99D56B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115,5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241390C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173,2</w:t>
            </w:r>
          </w:p>
        </w:tc>
      </w:tr>
      <w:tr w:rsidR="00C668AB" w:rsidRPr="00B71006" w14:paraId="2C61F7E3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8E58A7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 xml:space="preserve">ископаемых 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08FE181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6EF769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125,1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BA61E5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109,9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EE7612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D87C63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CCB7DF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5ACA59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B58FCB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111,6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FE43CD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1FFED8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24969C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56BE78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79E505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F7D87E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DD28DE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19A44D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6508E6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B72ECA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2ED1B6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D4137B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A03B75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100,9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B9D23C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132,3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672525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116,2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ACDFE1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111,8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7B98B4E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171,9</w:t>
            </w:r>
          </w:p>
        </w:tc>
      </w:tr>
      <w:tr w:rsidR="00C668AB" w:rsidRPr="00B71006" w14:paraId="7067E54C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56F88D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62E0B37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151812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ED53D8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5A5C43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364AAC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7F93EE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FEE37B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0DC82F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106,1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698C72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E1DB87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53B03E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41177C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D2C01D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C4FE0C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F6E672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977A2C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DAD5A5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E6F29C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9A2621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599683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940D76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793A1A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118,6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5ADF98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117,6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E49C8A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120,3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3FA3224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167,8</w:t>
            </w:r>
          </w:p>
        </w:tc>
      </w:tr>
      <w:tr w:rsidR="00C668AB" w:rsidRPr="00B71006" w14:paraId="6635E11D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CD4821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 xml:space="preserve">СА. Добыча ТЭ полезных 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5F8F21A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10A6B6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7C6BAD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DFB7A7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106,6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395FA5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BB12CE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71553B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839889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108,2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23A057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6F05C5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E12E1E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571172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E925B3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FC2D06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FC1134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D0E205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1FB089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684524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D546E9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B227A2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4B617D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8BC965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123,6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5E0C3F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121,3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ACB1A2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116,3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6CB7E76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174,5</w:t>
            </w:r>
          </w:p>
        </w:tc>
      </w:tr>
      <w:tr w:rsidR="00C668AB" w:rsidRPr="00B71006" w14:paraId="7AF65975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C0A0F7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 xml:space="preserve">ископаемых (10+11) 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68FF503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5B4687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125,9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517FF4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110,6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4A86E0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C90ECD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EDAAAB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5D48B5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5F3814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111,9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9B3120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5C767D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DE7800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526FC4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3A9466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FFE94C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49EEC3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FD8C3D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9DEAC8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E8CCC1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A7F936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B45F37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598EB8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6914E3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132,2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F72BDE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FECB8B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112,4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0776FDE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172,4</w:t>
            </w:r>
          </w:p>
        </w:tc>
      </w:tr>
      <w:tr w:rsidR="00C668AB" w:rsidRPr="00B71006" w14:paraId="28F4E76A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7D2CA9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4CB33B6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2FAC6D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9AC146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9989B6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E8D7C6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4EB578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99,6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389F8D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100,9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F1D04C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106,1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74E60D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4E5608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EB43D9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3AC501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489EBC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A26440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90D60A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1415D1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39C988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993C80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56DD11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0FA642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0E1D48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2A267F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117,6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B7BB94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117,2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47F183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121,4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7AD06D1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167,3</w:t>
            </w:r>
          </w:p>
        </w:tc>
      </w:tr>
      <w:tr w:rsidR="00C668AB" w:rsidRPr="00B71006" w14:paraId="0DA3F397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65E96D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 xml:space="preserve"> Добыча сырой нефти и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05CE6F7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B96A6C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D8A1BB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656A82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107,9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57EBEF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A718E1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165837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E70538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108,3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64134D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E94EB0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208697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7C2EDD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C2B5BB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66AA36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40B35B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D18165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01D697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364934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4733E2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424F1F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863F56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DCAA51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123,4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22B7AE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121,5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916E85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116,4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3EDBB46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174,6</w:t>
            </w:r>
          </w:p>
        </w:tc>
      </w:tr>
      <w:tr w:rsidR="00C668AB" w:rsidRPr="00B71006" w14:paraId="769982A5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5C48F1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 xml:space="preserve"> природного газа (11) 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40B352A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A75D76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125,6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5D69B3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112,4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50D30F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61B94F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B2DEA5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B850BE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A26DBE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112,1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FCF538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FC56D9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40A0F2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0F30D3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74F324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44991B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567AF8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5C4F78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057CB3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31B84B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1BE95B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781E99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DEB367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3959A0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132,1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D42988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EE2E78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112,4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31D940D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172,4</w:t>
            </w:r>
          </w:p>
        </w:tc>
      </w:tr>
      <w:tr w:rsidR="00C668AB" w:rsidRPr="00B71006" w14:paraId="51A9EFA5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A35EE8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020C6AD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16A893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F1E48F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7E2EC2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78955C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AAC781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99,4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587675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100,7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6953B5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106,1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613642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0F638A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0E874F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0DC5C8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0D6B2B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792B9C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2EDA99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290A6D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25DE9A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7D9EAE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E14CEE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F53000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E34497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6F3DE1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117,3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49BA2C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117,1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1C042E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121,5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67D42C0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166,9</w:t>
            </w:r>
          </w:p>
        </w:tc>
      </w:tr>
      <w:tr w:rsidR="00C668AB" w:rsidRPr="00B71006" w14:paraId="7163F181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F5B646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Добыча нефти (11.10.1)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7026DC7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DE4AB8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89636D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5C277D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07BA97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3208BC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29F137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BBA31E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108,8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118CF1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FCEA33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5575AD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345451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3798DA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93B2B6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DFC3CF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0BBE54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35810A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483255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63D4D0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8C1FDF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539759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861729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123,3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D76801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122,2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61D063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117,1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328347B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176,5</w:t>
            </w:r>
          </w:p>
        </w:tc>
      </w:tr>
      <w:tr w:rsidR="00C668AB" w:rsidRPr="00B71006" w14:paraId="020F9136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234C58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5D8A494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D29C09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128,4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5CF647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04DCE6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3F3D62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C6A76D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B5F1C6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AD1A1F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740497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84E486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E3D1EF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9D8D6D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EB8023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43B37E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EDC6D1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950D80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D7D515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BA7A3D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9466D5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DDC84F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FE57E4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2292F8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132,9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110EC1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115,8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13E01F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112,6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12DEA29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173,2</w:t>
            </w:r>
          </w:p>
        </w:tc>
      </w:tr>
      <w:tr w:rsidR="00C668AB" w:rsidRPr="00B71006" w14:paraId="6A326EA8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A4273C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525F49E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CA2A91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73CA09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BEA335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2BFC8E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28AFFF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99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98B5DF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100,1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2A1548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106,5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235946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C8B95A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1F8034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2A280B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F303EE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8EAD32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3B35CE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2FFECB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F2A4BA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4A43D3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BCD967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912164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5EE048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7307B6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117,2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9FAAF0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117,7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11A6C0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122,1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0DAE139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168,4</w:t>
            </w:r>
          </w:p>
        </w:tc>
      </w:tr>
      <w:tr w:rsidR="00C668AB" w:rsidRPr="00B71006" w14:paraId="55F1AB2B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BCC04F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Угольная и торфяная (10)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4CE73AB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DC4672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2B639D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3D6559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92,9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09F0D5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96,3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0CFFAB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5D1B06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868E6D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107,4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B6C78E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B673BF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2744AE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26B118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08D5BE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A0BE5F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5830DC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FB4503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3769F1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8C2A71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E905CB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340D59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94E827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3EF875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125,5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728D1D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119,6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407749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115,1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5D10509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172,6</w:t>
            </w:r>
          </w:p>
        </w:tc>
      </w:tr>
      <w:tr w:rsidR="00C668AB" w:rsidRPr="00B71006" w14:paraId="20B05D5E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3406E6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49D95BA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29F2DB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128,8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FAA1AA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93,7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BCD499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D8D064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63715F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A52202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BA89BA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110,5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E68894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B6704F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A365CF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2990C0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470420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1A2420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8CB58C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C190B5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7D565B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0AC1E9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61E12B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AC0051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3910A3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E40DFC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133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9D5B74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115,9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6E5CEE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112,3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29403EA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173,2</w:t>
            </w:r>
          </w:p>
        </w:tc>
      </w:tr>
      <w:tr w:rsidR="00C668AB" w:rsidRPr="00B71006" w14:paraId="57B4A4FE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8FAAAA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33728C4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C7C936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22FA9D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99270C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1FD181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93,8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5924B7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86568D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574202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302516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AF9E97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07D1B5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A8DE40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071556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6E54D1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5CA756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307677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E18C85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7C9E34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722084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FA500B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819FDD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82B2CB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121,6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B604B9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118,4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83FCBA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120,1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52746E3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173</w:t>
            </w:r>
          </w:p>
        </w:tc>
      </w:tr>
      <w:tr w:rsidR="00C668AB" w:rsidRPr="00B71006" w14:paraId="6FB65FE6" w14:textId="77777777" w:rsidTr="00C668AB">
        <w:trPr>
          <w:trHeight w:val="227"/>
        </w:trPr>
        <w:tc>
          <w:tcPr>
            <w:tcW w:w="546" w:type="pct"/>
            <w:shd w:val="clear" w:color="auto" w:fill="auto"/>
            <w:vAlign w:val="center"/>
            <w:hideMark/>
          </w:tcPr>
          <w:p w14:paraId="482A97E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 xml:space="preserve">СВ. Прочие полезные ископаемые 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2511C3B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58E450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DFB1FE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604565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99,2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F6FE9A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3641E3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2E7D65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316571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106,7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B18E47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50105B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345139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C0CBCE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FB8B7B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C6D162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FF7261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77C1C7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F5DB7C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961564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63849D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875D22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B0B6D6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97,1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071808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125,8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D5BBE8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119,7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3A885C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108,7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1320E32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163,8</w:t>
            </w:r>
          </w:p>
        </w:tc>
      </w:tr>
      <w:tr w:rsidR="00C668AB" w:rsidRPr="00B71006" w14:paraId="03204A7D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289DE8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3E2A070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D5D782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126,9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5D768B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3D98B7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BC7997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3581AA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603C5E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9CBCFB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109,3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AED4E9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CEBE06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00C8D1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C8D4B4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38DA4C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BF84DA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FC7B8D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C0ADA4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764F59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72F72C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25442E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59720F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1D93CA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96,4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5F811E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132,9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8D4B3B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117,7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2FEA49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107,2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1DFCB7B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167,6</w:t>
            </w:r>
          </w:p>
        </w:tc>
      </w:tr>
      <w:tr w:rsidR="00C668AB" w:rsidRPr="00B71006" w14:paraId="0ADBC9A6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8D6459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1F37D9A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CA6479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215F5B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F812F8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A08F5A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4C5F16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8CB949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50FAB2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106,3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52622F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318BDE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73AA5D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FF89E7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FE41D0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D39D78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F0D3A6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986EA7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7DCED8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19062C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B29476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9A40FB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5FC5B5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97,9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D47F8D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D22DFD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120,4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DF3409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113,1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1801746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171,5</w:t>
            </w:r>
          </w:p>
        </w:tc>
      </w:tr>
      <w:tr w:rsidR="00C668AB" w:rsidRPr="00B71006" w14:paraId="27636B50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CD38F3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 xml:space="preserve"> Добыча металлических руд (13)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4B2912E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1C637E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C5B5D8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820D2C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95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E41E92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199D84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106,6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60BF41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39FE25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107,6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7BAB7E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12E481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790DAD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B2882A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C296BC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C19929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C19224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B463C4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083CC0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B363C9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ABE90B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BC1D1F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59F8C6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94,5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4DAF9D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127,5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FAF17C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121,6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B2F039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107,3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65A9350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166,3</w:t>
            </w:r>
          </w:p>
        </w:tc>
      </w:tr>
      <w:tr w:rsidR="00C668AB" w:rsidRPr="00B71006" w14:paraId="3E1582C7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C18B0E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4A46994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172339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128,8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531438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97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DF8639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D107D2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C9D317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57F208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90EEE5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110,6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CD9AA7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56E4A1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31C1AA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838815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AC7CC2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DF0390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3C7BBB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079725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E23333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76FA74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1705B4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E69A32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5A5078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93,5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71DAEC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135,4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8C652F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118,1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B68DB2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104,9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40ACBE8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167,8</w:t>
            </w:r>
          </w:p>
        </w:tc>
      </w:tr>
      <w:tr w:rsidR="00C668AB" w:rsidRPr="00B71006" w14:paraId="1FCC30A1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A46E84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6D4AD44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ABE566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305604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04C03E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F3E628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757867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3CDD1B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9F2BDC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106,6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0668D5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94A63E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5E69E0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B48827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7C159C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F9F207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6ADF70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AEBD54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4614AE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3823D8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68043A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1B154F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B161B2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95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A1D0F5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125,5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7E385C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120,4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E8F199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111,3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62D4FBC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168,1</w:t>
            </w:r>
          </w:p>
        </w:tc>
      </w:tr>
      <w:tr w:rsidR="00C668AB" w:rsidRPr="00B71006" w14:paraId="1AD0FE59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772457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 xml:space="preserve">Добыча прочих полезных 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75DFA9D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0828AC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B128B4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176B36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1CC891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EB45D6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86FD94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5F0A20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B841FA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6BF76A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A38B45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C6B8A9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4B03E3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84F6D6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A25668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7DA4B6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C8AFDC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B370CA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9ECDCB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EDD7E2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23E68A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F42970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122,8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8A7D94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116,5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A466EE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111,4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5B1A4B8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159,4</w:t>
            </w:r>
          </w:p>
        </w:tc>
      </w:tr>
      <w:tr w:rsidR="00C668AB" w:rsidRPr="00B71006" w14:paraId="2F08EEAF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EBA508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ископаемых (14)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2CB1489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83A2C4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123,1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AC2A4A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120,5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834296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42478B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637850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AF65B9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825979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106,9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535318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4B8FDC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7ED767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BE5A64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4294B9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F467AB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DDE663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80349F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139F67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7B18D6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18B3FA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616B43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00C746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8DA65C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128,7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D7EDB9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116,9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6BAB2A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111,2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5363999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167,3</w:t>
            </w:r>
          </w:p>
        </w:tc>
      </w:tr>
      <w:tr w:rsidR="00C668AB" w:rsidRPr="00B71006" w14:paraId="17FB5166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4B9707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591C443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C72F58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141672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51EFE5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110FC4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3ABA02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A2C39B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DAEB56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272632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9517E4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665E70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E5C8F5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FF5003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515E32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3B7DFE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01481A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DBD842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A83D2B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E388CD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A7F77A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71D5AC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C30E88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126,8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B55414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120,5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0B74B5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116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22D31C8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177,2</w:t>
            </w:r>
          </w:p>
        </w:tc>
      </w:tr>
      <w:tr w:rsidR="00C668AB" w:rsidRPr="00B71006" w14:paraId="1F443581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F6E796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 xml:space="preserve">D. Обрабатывающие </w:t>
            </w:r>
            <w:proofErr w:type="spellStart"/>
            <w:r w:rsidRPr="00B71006">
              <w:rPr>
                <w:sz w:val="12"/>
                <w:szCs w:val="12"/>
              </w:rPr>
              <w:t>произ-ва</w:t>
            </w:r>
            <w:proofErr w:type="spellEnd"/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6C34BCA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E36817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C11F65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82368D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17959F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77D477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C2BD8A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922730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106,2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9A2B10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16E0DE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618C8E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FE16D7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632272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D140B3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4FED18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EB85F9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237E4F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557D21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523879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F15470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E53BB7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D4B230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122,2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68BFE9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117,2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3B1C28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111,5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6580F50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159,9</w:t>
            </w:r>
          </w:p>
        </w:tc>
      </w:tr>
      <w:tr w:rsidR="00C668AB" w:rsidRPr="00B71006" w14:paraId="59F469E5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6C55F4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2CE59A6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F608F2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114,6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6606DB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C5DAEE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10C320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BE738E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07E453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732266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107,2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9F8D61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A3A674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D98113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DD9345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0B99A6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B659FC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4B0B71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A6CF28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0A0101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795F1E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E6F44C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DAE4FC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338263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100,3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C1EF56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124,3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AB9601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112,2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4A7120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107,7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186AF2E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150,1</w:t>
            </w:r>
          </w:p>
        </w:tc>
      </w:tr>
      <w:tr w:rsidR="00C668AB" w:rsidRPr="00B71006" w14:paraId="2AF1AD3E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08F4CF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648839E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92155A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EDF337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3C55F1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5DE356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8B3526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26E580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E32AC3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905F7B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4FC649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1AB070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938CCF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31CEA0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74A7FB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0121DF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21382A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1878A1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7CAA5B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4456C1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650E18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7E81DA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EC773C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119,8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4B2664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116,4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B0A6D5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113,8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7A124BC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158,7</w:t>
            </w:r>
          </w:p>
        </w:tc>
      </w:tr>
      <w:tr w:rsidR="00C668AB" w:rsidRPr="00B71006" w14:paraId="414211F8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48FF3E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 xml:space="preserve"> Пр-во нефтепродуктов (23.2)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718D7AC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BAB05A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B055CF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7CB720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2E14BC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825131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99,5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159641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D61BC4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107,2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9815F5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3335B3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43EC87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79E1AC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7764D6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0849E6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ABE509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226123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995704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501BC7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EA73B0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0905EA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D8CD23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E6A3B4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120,8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C704FA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119,3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BACC37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114,9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4DD3612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165,5</w:t>
            </w:r>
          </w:p>
        </w:tc>
      </w:tr>
      <w:tr w:rsidR="00C668AB" w:rsidRPr="00B71006" w14:paraId="541453A9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EB82EE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1AEC75F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C77407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120,9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5F172C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106,2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ACDB3E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07C97A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6D3254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D4B054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216CD9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FD8D37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100,7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C3496D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100,3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88C0C4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99,6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FBED20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98,9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68C747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98,7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55DDBB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98,5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CC2E26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98,3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B7585F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98,5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6A1B6D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98,3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4F11D7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98,2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1044EB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98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D4BF52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97,7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608C7F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97,3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9ED013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108,3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45364D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93,1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E50036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90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7E9FD0A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90,7</w:t>
            </w:r>
          </w:p>
        </w:tc>
      </w:tr>
      <w:tr w:rsidR="00C668AB" w:rsidRPr="00B71006" w14:paraId="13E32D99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ADA4ED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140F5CC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C6733D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E3D322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CBAA51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F5D2F4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97,3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4EBF6F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94,4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B6EF7F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98,2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B2A9C9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CC5FDA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100,8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2A0133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99,3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20DAC8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98,5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1A15DF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98,1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69E7DC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99,5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94D471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99,4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4AC267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99,4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B4D5A4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99,7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18DDF6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99,5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ABF4C3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99,4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7DABB9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99,5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D5B1D6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99,3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B8466F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99,2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16FDEF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98,7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BC86DB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96,2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326A94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96,9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6D37E1E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92</w:t>
            </w:r>
          </w:p>
        </w:tc>
      </w:tr>
      <w:tr w:rsidR="00C668AB" w:rsidRPr="00B71006" w14:paraId="0E5EDF68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D58FAA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lastRenderedPageBreak/>
              <w:t>DJ. Металлургическое пр-во и произв.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2994E21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FB244C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505578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8FB38E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97,3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8C2902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B20A4F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106,9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E64B90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91ADE3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107,3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6CCB9C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700E00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79FAF0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40B9A9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C37031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57DD6C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7A5793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227320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4B71FA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046B6E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3E3258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C2306E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6CBBBF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97,9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0F768A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127,3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E76615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120,8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E808FD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110,5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251AC0B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169,9</w:t>
            </w:r>
          </w:p>
        </w:tc>
      </w:tr>
      <w:tr w:rsidR="00C668AB" w:rsidRPr="00B71006" w14:paraId="46B479D4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8AD467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 xml:space="preserve"> готовых металлических изделий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5A75FB9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B424D1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116,4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995294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95,3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A5D573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9E8C62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207B8B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D4519F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F0122D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110,3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9A3833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0ED329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6BA966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F280B0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E3C458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943AC5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437B28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7C93AA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DDC602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A6099B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6F514F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332E0C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1E665A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97,2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ED74B7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135,3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47778E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118,3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6666A9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108,7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52133A6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174</w:t>
            </w:r>
          </w:p>
        </w:tc>
      </w:tr>
      <w:tr w:rsidR="00C668AB" w:rsidRPr="00B71006" w14:paraId="189C2EA5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4B28FE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2146B11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004669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3E19C2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12F8AE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7F1D0B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2E0A08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E7AF65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E485FC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106,9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98E899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C423AD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3D8AFD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ADE7B2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426B1B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B7DE9E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882B32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920E65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E328B3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414EDB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1EF783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AE4AD6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1DC275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99,1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5DD60C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127,4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8D5E8F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120,9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1561FB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115,5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600AC7B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177,9</w:t>
            </w:r>
          </w:p>
        </w:tc>
      </w:tr>
      <w:tr w:rsidR="00C668AB" w:rsidRPr="00B71006" w14:paraId="4DDE9830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AB61E3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Пр-во черных металлов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77B33A7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1D6D06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906E6B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8CD399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96,5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4274A8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262A30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107,7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D157E7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106,8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CA262A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106,9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CB00B4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8AD250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572DBB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26377E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CFAFDB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3E4C69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AA3C95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8705F8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A0CC19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66B7CA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499A80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5CFBF1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DE328E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EA410C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127,5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725C39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119,4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ECC80F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115,1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067B93B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175,2</w:t>
            </w:r>
          </w:p>
        </w:tc>
      </w:tr>
      <w:tr w:rsidR="00C668AB" w:rsidRPr="00B71006" w14:paraId="0650D6E4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F8158E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(27.1, 27.2, 27.3, 27.5)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503D871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374551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115,7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0F16E7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93,8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927583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56F39E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70D19A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C9DE12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FD2711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109,7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748C7D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E271FC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DFBEB1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477AA1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DC576D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B6E112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895756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8C53DF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1E809D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DCDA13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4AFAD3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2946A0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2B4429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86C8A7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135,3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70862E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117,7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7C7EF5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113,4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2C34F2B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180,6</w:t>
            </w:r>
          </w:p>
        </w:tc>
      </w:tr>
      <w:tr w:rsidR="00C668AB" w:rsidRPr="00B71006" w14:paraId="0E26944B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6508BF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3B168A3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AC0AFF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D2AECE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2CFE5E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CB4F7B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58EEA2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6B91A5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633EBA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106,7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0E3FEB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5AEBFC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BFF988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78B09C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C01BFA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A22264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B23966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F4E167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1C057F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AFAF02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7DAD63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158C69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5C8253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A4880F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128,9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A87DF8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120,5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997955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119,8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2747F24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186,1</w:t>
            </w:r>
          </w:p>
        </w:tc>
      </w:tr>
      <w:tr w:rsidR="00C668AB" w:rsidRPr="00B71006" w14:paraId="2987F580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913B67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Пр-во цветных металлов (27.4)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044B0BE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E148AB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5195FC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97B0C1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95,3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08C735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108,8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731193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107,1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1A1E3B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106,3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AA9EA4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108,2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38D76D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515EAA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4D7F7D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C4CA20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2F141C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C7581E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3064CF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3C49BB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895B2F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1FF632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D8BBC9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4CDC1A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48AAEE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86,1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764DD9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129,3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394AAA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123,8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9631A6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99,2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19FA11C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158,9</w:t>
            </w:r>
          </w:p>
        </w:tc>
      </w:tr>
      <w:tr w:rsidR="00C668AB" w:rsidRPr="00B71006" w14:paraId="2F2C0250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FE207E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7D5682B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AE2414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4EE6E9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A15B38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D953AF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104691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140F3F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3DB5B2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111,6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145225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443336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117E16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C2F880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68283A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8019B5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0B08A1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FAE13A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435E21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22E503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5C7FDA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45A1DC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034FA5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85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B73B08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137,4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048AA6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118,6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EBDE61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96,2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5630F4C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156,7</w:t>
            </w:r>
          </w:p>
        </w:tc>
      </w:tr>
      <w:tr w:rsidR="00C668AB" w:rsidRPr="00B71006" w14:paraId="549B41C3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661867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2671319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F875E7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73EFBE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6539BF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0946AD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106,7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8D4896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CA854E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0CE7D2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106,4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CA453F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7358B1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C26985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FAF6CB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7EB89C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2110ED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372A0B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F8BCA2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0D7B6F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E93691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83464A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D0598A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ABE3DE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86,5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F59645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36C2C7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120,2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7F27B4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102,5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2C6FB5B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150,4</w:t>
            </w:r>
          </w:p>
        </w:tc>
      </w:tr>
      <w:tr w:rsidR="00C668AB" w:rsidRPr="00B71006" w14:paraId="45DFD11F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336C19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 xml:space="preserve">(DJ+DH) Химическая и </w:t>
            </w:r>
            <w:proofErr w:type="spellStart"/>
            <w:r w:rsidRPr="00B71006">
              <w:rPr>
                <w:sz w:val="12"/>
                <w:szCs w:val="12"/>
              </w:rPr>
              <w:t>произ</w:t>
            </w:r>
            <w:proofErr w:type="spellEnd"/>
            <w:r w:rsidRPr="00B71006">
              <w:rPr>
                <w:sz w:val="12"/>
                <w:szCs w:val="12"/>
              </w:rPr>
              <w:t>-во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46AD78F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806CE5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8277A7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D91CEF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98,9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DBCD7B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0ACF53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648992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A29046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106,8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29BA27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7B4730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0AE2F3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556DA2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FFBDD6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C69FDC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939A61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3A4ADC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FAC39D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D34831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295DED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A930E6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69CBB5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5CBF9B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121,1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D376D5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120,4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269B11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115,9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5BBB921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169</w:t>
            </w:r>
          </w:p>
        </w:tc>
      </w:tr>
      <w:tr w:rsidR="00C668AB" w:rsidRPr="00B71006" w14:paraId="4DA13479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666738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резиновых и пластмассовых изд.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136A865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8AF927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120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292AC3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FE44F8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4CBE0B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C7786F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081B96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BB3628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109,4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BD9119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184C19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D04BC9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9C3BFC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5A1F83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1BCEAB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7845A6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B8DBE1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7C1947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869E14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0F4AD1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5A264E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206392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3CB666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127,3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D248A8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DE2784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113,1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542C96C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168,5</w:t>
            </w:r>
          </w:p>
        </w:tc>
      </w:tr>
      <w:tr w:rsidR="00C668AB" w:rsidRPr="00B71006" w14:paraId="4CA739C3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C66DA2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50CCD07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C66DA3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0CF7B6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2BCFF9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7A55AE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D9C579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1D8D3E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64650F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29CB38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09F0FF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1334D3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827227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061C1A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14F647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DCDC43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9ECE7B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08235B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E5480D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ADF37C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06CBE2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6C8336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969416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117,2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5FEC25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117,4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973619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120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7A73EF1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165,1</w:t>
            </w:r>
          </w:p>
        </w:tc>
      </w:tr>
      <w:tr w:rsidR="00C668AB" w:rsidRPr="00B71006" w14:paraId="116591E4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65FDEE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 xml:space="preserve">(38.9+DL+DM) Пр-во машин и </w:t>
            </w:r>
            <w:proofErr w:type="spellStart"/>
            <w:r w:rsidRPr="00B71006">
              <w:rPr>
                <w:sz w:val="12"/>
                <w:szCs w:val="12"/>
              </w:rPr>
              <w:t>оборуд</w:t>
            </w:r>
            <w:proofErr w:type="spellEnd"/>
            <w:r w:rsidRPr="00B71006">
              <w:rPr>
                <w:sz w:val="12"/>
                <w:szCs w:val="12"/>
              </w:rPr>
              <w:t>.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66F747C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78A049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4DF30D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162222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CC49E1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DF1981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865A6E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EC14E0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106,3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8DC29E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140736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097691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BA7862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4D338B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633087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ED8841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3511FE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A42CDA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FD8FBA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23B0A0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DFCE95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A9081E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4D53A5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122,2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32BDBF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116,6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4A2940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110,5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7C16CA8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157,3</w:t>
            </w:r>
          </w:p>
        </w:tc>
      </w:tr>
      <w:tr w:rsidR="00C668AB" w:rsidRPr="00B71006" w14:paraId="4E9486A2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09A855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(без пр-ва оружия и боеприпасов), электро-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42F90B5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7356BD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111,9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777DF5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CC0EA1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FE094F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5BFE58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DD55A6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CFA5D5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107,3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BDB9B5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2E4009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FF6CD7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A34FB5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D9AF96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D5F5C4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E640AE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F03041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1C13E8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D8875C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71BC1C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EE6427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28FBDA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F6B3F8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127,5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071F18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115,7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E4C3BD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111,4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1DA1430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164,5</w:t>
            </w:r>
          </w:p>
        </w:tc>
      </w:tr>
      <w:tr w:rsidR="00C668AB" w:rsidRPr="00B71006" w14:paraId="1BBF76E3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2FDC5B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оборудования, транспортных средств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4C963D7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AC1DFF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AB9F4B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AEE4FE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37CEE1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AC6F50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DB1B23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50F41E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106,5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55EE9F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106,4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541ABE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36C7F3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459CAC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3C4438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B5F5DB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49B473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407EDF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F41B0B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6244F7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A0967E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5E4541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37C1A7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B10A5C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128,1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8B43C2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123,7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5755A6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117,5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5218C80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186,3</w:t>
            </w:r>
          </w:p>
        </w:tc>
      </w:tr>
      <w:tr w:rsidR="00C668AB" w:rsidRPr="00B71006" w14:paraId="3B382C30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B40A5F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 xml:space="preserve">DD. Обработка древесины и 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1A2C348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CE8B8B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7027CB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576B86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68DAF2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485FDB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362D09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0E9D1E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527687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3DF37E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5708C3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9C0A22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E1A840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A478E5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62C168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46986C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F6511B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3651F2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969D3B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BEB1F1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615985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583192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122,6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168C03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AA1D52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115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6D7BA36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166,3</w:t>
            </w:r>
          </w:p>
        </w:tc>
      </w:tr>
      <w:tr w:rsidR="00C668AB" w:rsidRPr="00B71006" w14:paraId="5F1422FC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50406D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пр-во изделий из дерева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3686C13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AB0334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113,2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4ABF6C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426C47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E4B444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887ED4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1A5A1C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A3BBD2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106,7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0D4A98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978A5F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482D8B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AC1510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54E643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B686B2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FE4703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9B1EA2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97019B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C97ECA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B5FAF9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0DF3E2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F5FDD9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BC3F27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126,4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73ABE7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117,6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3AA9EC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114,4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2399D1D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170</w:t>
            </w:r>
          </w:p>
        </w:tc>
      </w:tr>
      <w:tr w:rsidR="00C668AB" w:rsidRPr="00B71006" w14:paraId="7D9BC01C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28EFD6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629B584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C96F7D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6AF78C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4B8690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1A2982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5B4AD4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F680F6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622B18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C00CE0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5ED8BE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51E270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0CC94F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37B4B2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BFFE4D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2FA469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67239A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71AF47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0206A3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696BD2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FE37BD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512433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8A96E9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123,4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704A05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119,5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7885C1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118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4541851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174,1</w:t>
            </w:r>
          </w:p>
        </w:tc>
      </w:tr>
      <w:tr w:rsidR="00C668AB" w:rsidRPr="00B71006" w14:paraId="0FEEBD56" w14:textId="77777777" w:rsidTr="00C668AB">
        <w:trPr>
          <w:trHeight w:val="227"/>
        </w:trPr>
        <w:tc>
          <w:tcPr>
            <w:tcW w:w="546" w:type="pct"/>
            <w:vMerge w:val="restart"/>
            <w:shd w:val="clear" w:color="auto" w:fill="auto"/>
            <w:vAlign w:val="center"/>
            <w:hideMark/>
          </w:tcPr>
          <w:p w14:paraId="5B25DC9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 xml:space="preserve"> Пр-во целлюлозы, древесной массы и др. (21)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568BA42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6265C1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8A6CC7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1FEFEB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106,7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E7DCA1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108,4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ABF46A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7071EC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735BB5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36212F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47F47E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1F65A8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2FB152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567508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78969A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DA78D0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FDB13F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2991E2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726A5F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0B8FE5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402671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B3A81A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E8CAD6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121,5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5E4F1B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119,3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B19638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116,3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480C037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168,5</w:t>
            </w:r>
          </w:p>
        </w:tc>
      </w:tr>
      <w:tr w:rsidR="00C668AB" w:rsidRPr="00B71006" w14:paraId="4F3ADBAA" w14:textId="77777777" w:rsidTr="00C668AB">
        <w:trPr>
          <w:trHeight w:val="227"/>
        </w:trPr>
        <w:tc>
          <w:tcPr>
            <w:tcW w:w="546" w:type="pct"/>
            <w:vMerge/>
            <w:shd w:val="clear" w:color="auto" w:fill="auto"/>
            <w:vAlign w:val="center"/>
            <w:hideMark/>
          </w:tcPr>
          <w:p w14:paraId="54E2476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07DB5A3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520071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8BC7F1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97,9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26402E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1D0FDB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9A2112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977C29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2708C5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107,7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2C3F67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2D3E50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605887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D5232E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577755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2DCCDF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BD73EC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B8FFFE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E5A2AA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423E0D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F74DE7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188211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E6AA50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C4AF64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125,5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2D70D1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116,9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F1DD22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114,5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361498E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168</w:t>
            </w:r>
          </w:p>
        </w:tc>
      </w:tr>
      <w:tr w:rsidR="00C668AB" w:rsidRPr="00B71006" w14:paraId="14630A71" w14:textId="77777777" w:rsidTr="00C668AB">
        <w:trPr>
          <w:trHeight w:val="227"/>
        </w:trPr>
        <w:tc>
          <w:tcPr>
            <w:tcW w:w="546" w:type="pct"/>
            <w:vMerge/>
            <w:shd w:val="clear" w:color="auto" w:fill="auto"/>
            <w:vAlign w:val="center"/>
            <w:hideMark/>
          </w:tcPr>
          <w:p w14:paraId="2009EB5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37972A2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D37D13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161D85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1B44AC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CA5ACB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107,5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ADF4B4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35702F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C1964F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544450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718244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435C89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E5CECD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DF6155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49CCD4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E7AB74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4D65DB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ED5E20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E4E5C9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F42487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CE21D8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9945F6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C1D8AB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45FC8E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118,1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9AB1CC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118,8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547B2C6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166,9</w:t>
            </w:r>
          </w:p>
        </w:tc>
      </w:tr>
      <w:tr w:rsidR="00C668AB" w:rsidRPr="00B71006" w14:paraId="6E355424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6944C2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DI. Пр-во неметаллических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723AF38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A9D36B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C48FEF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76B416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8B99C5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3AF497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6A212E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2BB018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B357B7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DCD864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0A51EA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9966DE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B02DA0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774528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48FFB0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29D6B5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C2CE7D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1C7E6A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CE82E5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247B19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375388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306C69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124,1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5FCC7F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114,5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D907BB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108,6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3AE7EB2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154,2</w:t>
            </w:r>
          </w:p>
        </w:tc>
      </w:tr>
      <w:tr w:rsidR="00C668AB" w:rsidRPr="00B71006" w14:paraId="1427CA67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EE9D78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минеральных продуктов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3BFDFFA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A44961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115,7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43D9DB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106,1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AD8F86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0BF8A9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F33F17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6C3F1D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621D67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B2D7BC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AF183D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E5C8C9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F89D4C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5B45C9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350CA3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D6ABD7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2F3EA2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26BC00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AB293C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FDCEF5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9D6F4E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67F593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E8EEF3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129,9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C7B250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115,5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B47A16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108,9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4606F66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163,5</w:t>
            </w:r>
          </w:p>
        </w:tc>
      </w:tr>
      <w:tr w:rsidR="00C668AB" w:rsidRPr="00B71006" w14:paraId="6F3D65E6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58C83F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0AB0986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3D3FEF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6E9F9A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91AD83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5E6062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48610C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63DA41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5CDCAD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2EC9AC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9FAFFB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D2FE7A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1D65D3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7C2CA4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6D670E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BB59AA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0FB62A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7051E1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A5FA49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239AE4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9DF1AC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F13275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CD9773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129,5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DBE885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120,8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182316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113,1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2AADF93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176,9</w:t>
            </w:r>
          </w:p>
        </w:tc>
      </w:tr>
      <w:tr w:rsidR="00C668AB" w:rsidRPr="00B71006" w14:paraId="28C79BAC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17B22F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 xml:space="preserve">(DB+DC) Текстильное, швейное, 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0BFA164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434AD5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3EB4B8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4BE7C1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AAAB78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2505D1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010E08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28351D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2E7B66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E4CFBE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A67F9F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100,7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1ED9C6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394DD5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0FB99C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F48802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B6A205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1680D0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FC810A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9335AA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2291C9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E3B526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4D4B3F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114,2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F09B10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112,5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1DA05C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106,5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141C9D3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136,8</w:t>
            </w:r>
          </w:p>
        </w:tc>
      </w:tr>
      <w:tr w:rsidR="00C668AB" w:rsidRPr="00B71006" w14:paraId="1AD52E52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CABEFC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изделий из кожи, обуви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3B1A540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C17376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112,5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1B4A17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110,7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9A222D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C1ECA0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4392C0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05C1A2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864612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106,5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DEFC8D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2F9D33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529251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680FF6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DD4068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A0AAA7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63AF0E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E38749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6DD477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20BFAF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0A6F7C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100,8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07C231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100,5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55B4A7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100,2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A440BD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120,9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F87572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109,5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6274C6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0CAB187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137,6</w:t>
            </w:r>
          </w:p>
        </w:tc>
      </w:tr>
      <w:tr w:rsidR="00C668AB" w:rsidRPr="00B71006" w14:paraId="555F3925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F5ECB0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729F406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275A0A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5A20C2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4B8FEF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8196E6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2ACE26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D7718E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D02732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208DCA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906277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C250BE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100,9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446403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100,9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61A206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358C4A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F7D73A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ACB2CA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F7CF21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76013A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BDEC97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CE3548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82EED1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B4AD66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114,3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1105D6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111,5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BDCEBE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111,9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6553A7F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142,6</w:t>
            </w:r>
          </w:p>
        </w:tc>
      </w:tr>
      <w:tr w:rsidR="00C668AB" w:rsidRPr="00B71006" w14:paraId="7BF9DD0A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12023C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DA. Пр-во пищевых продуктов, вкл.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090A1D6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416DF8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C89C8C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CE7935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B0C5AC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4036CE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275568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A860C0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3885A3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0F9A92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4DB075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1B5B46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2D7A44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5C6C44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564113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AF51A6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803072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73681A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11850F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CE5D17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7A0B61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B77689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119,6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EF52AC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E75C7D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108,1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477F5C0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145,9</w:t>
            </w:r>
          </w:p>
        </w:tc>
      </w:tr>
      <w:tr w:rsidR="00C668AB" w:rsidRPr="00B71006" w14:paraId="62A6DB6A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BA1D5C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напитки и табака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4A93D50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460C9F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112,2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0318AD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7A8EA3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62F41F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E015FF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5CA6C8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1B2581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1E9B35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D929DD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CBD737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B041FB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8413D7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9E0E35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37E4EE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FA5ED0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B82073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65BD09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B5E74F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1B928F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764E59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4C8C09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123,7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491996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113,1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0B6ECF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108,7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34ACC24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151,9</w:t>
            </w:r>
          </w:p>
        </w:tc>
      </w:tr>
      <w:tr w:rsidR="00C668AB" w:rsidRPr="00B71006" w14:paraId="1BCD0323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63C4A6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41FE08A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9A00A2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BB329B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353B19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CCFAC9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106,8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61DF1E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5D70AB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5C2940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4B594F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520284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DB5611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25A858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5C13B2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107EA7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7BB9FA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3E8357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E56E1E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624469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8B3C34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35740C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55CDEC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6DBFD0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119,9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0876D0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115,3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66EA42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113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4D9D04C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156,2</w:t>
            </w:r>
          </w:p>
        </w:tc>
      </w:tr>
      <w:tr w:rsidR="00C668AB" w:rsidRPr="00B71006" w14:paraId="467843C1" w14:textId="77777777" w:rsidTr="00C668AB">
        <w:trPr>
          <w:trHeight w:val="227"/>
        </w:trPr>
        <w:tc>
          <w:tcPr>
            <w:tcW w:w="546" w:type="pct"/>
            <w:shd w:val="clear" w:color="auto" w:fill="auto"/>
            <w:vAlign w:val="center"/>
            <w:hideMark/>
          </w:tcPr>
          <w:p w14:paraId="22FE1C1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Промышленность (CDE)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0987CDE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9F22DC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AD3A4A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46087B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6424FC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8FBE4F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28B460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40B194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106,5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8D6317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C35105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AC1304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065D6B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DEA991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C00288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D1F91B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F260F3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221B25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1C4019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77D97A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82EE7E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A83A91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7FBA4B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BEAB88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118,2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6B5E7C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112,2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0B89F49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163</w:t>
            </w:r>
          </w:p>
        </w:tc>
      </w:tr>
      <w:tr w:rsidR="00C668AB" w:rsidRPr="00B71006" w14:paraId="73277EF6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ECC1E3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47B06C1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630749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116,7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BF5BFD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DCC6B2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638644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C6CDEB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7A8551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FD61C7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40DEBE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51FB00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BB0850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DEB8BB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05C049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527BF5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0E31FF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44E915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52A701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81A6EF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91F6F9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609C63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006AA5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100,5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AC27EF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126,3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28D80A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113,8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98D65F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108,9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508E037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156,6</w:t>
            </w:r>
          </w:p>
        </w:tc>
      </w:tr>
      <w:tr w:rsidR="00C668AB" w:rsidRPr="00B71006" w14:paraId="29C028D0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4D3E8CF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73B1D0D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7A5B96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BC64A1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115D5A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DB284F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4A2F58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AB1470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DFDD5D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E01894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BFC191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15C9A2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89350A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689886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543D08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5A3D2D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8DB548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1456B4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F32104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EA88E6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36BC7E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8DFE11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FCA63A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119,9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25ED2A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116,9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AC4B66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115,7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07963D7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162,2</w:t>
            </w:r>
          </w:p>
        </w:tc>
      </w:tr>
      <w:tr w:rsidR="00C668AB" w:rsidRPr="00B71006" w14:paraId="3D905E99" w14:textId="77777777" w:rsidTr="00C668AB">
        <w:trPr>
          <w:trHeight w:val="227"/>
        </w:trPr>
        <w:tc>
          <w:tcPr>
            <w:tcW w:w="546" w:type="pct"/>
            <w:shd w:val="clear" w:color="auto" w:fill="auto"/>
            <w:vAlign w:val="center"/>
            <w:hideMark/>
          </w:tcPr>
          <w:p w14:paraId="4BEA8AB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Сельское хозяйство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7FD7FEB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C54B9A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9642F6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37AC76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83F829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782D1F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0BD15F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1018C6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373870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20F37C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CDBEE9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C5DD9A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773934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7E5690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6FA01F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02B0A5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E38BE1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1E1565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CB932E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7E17FD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0F2F58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3C16D3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121,7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E87D3E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117,2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BD87D7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111,6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0B51009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159,1</w:t>
            </w:r>
          </w:p>
        </w:tc>
      </w:tr>
      <w:tr w:rsidR="00C668AB" w:rsidRPr="00B71006" w14:paraId="076D92B0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689E0D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lastRenderedPageBreak/>
              <w:t> 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52832FA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DC7350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E4A9CA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108,6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F6841E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DB429B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3B0DDF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3413FE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93E3B1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36DD2F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74275D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BAF908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94923B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5EC5A6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75423D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1EFB87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4845A0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47EFCE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6BA4BB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3F7A51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E8535B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76A05C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96C261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125,7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4FD294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115,4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F26419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110,3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49B031A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160</w:t>
            </w:r>
          </w:p>
        </w:tc>
      </w:tr>
      <w:tr w:rsidR="00C668AB" w:rsidRPr="00B71006" w14:paraId="1930A66F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11A1143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6B90AD1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84D068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E0115E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AB13D9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C94B66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027551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FF7C63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F7D1A9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D727D3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C3B20D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368B5B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310425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1CEC08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3BDC81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2B24FF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DB34C7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28A3E5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C873F4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B93DAF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2451C5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05C99C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B85652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120,3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7856F0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118,5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501BA7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116,6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2E5BF77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166,2</w:t>
            </w:r>
          </w:p>
        </w:tc>
      </w:tr>
      <w:tr w:rsidR="00C668AB" w:rsidRPr="00B71006" w14:paraId="4488D4F9" w14:textId="77777777" w:rsidTr="00C668AB">
        <w:trPr>
          <w:trHeight w:val="227"/>
        </w:trPr>
        <w:tc>
          <w:tcPr>
            <w:tcW w:w="546" w:type="pct"/>
            <w:shd w:val="clear" w:color="auto" w:fill="auto"/>
            <w:vAlign w:val="center"/>
            <w:hideMark/>
          </w:tcPr>
          <w:p w14:paraId="7A6DB7E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Грузовой транспорт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5E341E7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0825CA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42A4CA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5CCCEB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108,8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D23D13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21D4F4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976D75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F2F22A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E52486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5B04D1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789611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C5F6A9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3888FD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902664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C195B8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3D8047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12FD6D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352DEB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D37B53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D2F5CB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D05982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AA9D8D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120,9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0EFB7E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114,5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76FA51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109,3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311D1A5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151,3</w:t>
            </w:r>
          </w:p>
        </w:tc>
      </w:tr>
      <w:tr w:rsidR="00C668AB" w:rsidRPr="00B71006" w14:paraId="4F97BAB1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05F2BF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6E26CF4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1EB2FE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109,1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69ACCF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106,2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BB55A0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74C5B0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74DA94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9642BC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2EFB44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107,1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0E4CD5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4A6FEA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5849B1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B3ED1A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3FE60D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0D507B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795F6D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F2C27A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BFAAB8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A9437A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328168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3F5F5F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DEAD1E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484B4A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127,9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213948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115,6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435F6C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108,7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3549142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160,6</w:t>
            </w:r>
          </w:p>
        </w:tc>
      </w:tr>
      <w:tr w:rsidR="00C668AB" w:rsidRPr="00B71006" w14:paraId="5B9340E5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AE208E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1C7CF97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179FDE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00E53F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0B73A4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0430F5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7B0E8E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8E4D3C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D9C7AE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723464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F4B2C1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1E8421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63BE8A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35A5F3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D04739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ED325D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55ECB7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0AFAC7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E77C86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44F6D8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629E60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06987E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B8FBD6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122,5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462D8E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117,3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F2751A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114,2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5274880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164,2</w:t>
            </w:r>
          </w:p>
        </w:tc>
      </w:tr>
      <w:tr w:rsidR="00C668AB" w:rsidRPr="00B71006" w14:paraId="4A7DBE9E" w14:textId="77777777" w:rsidTr="00C668AB">
        <w:trPr>
          <w:trHeight w:val="227"/>
        </w:trPr>
        <w:tc>
          <w:tcPr>
            <w:tcW w:w="546" w:type="pct"/>
            <w:shd w:val="clear" w:color="auto" w:fill="auto"/>
            <w:vAlign w:val="center"/>
            <w:hideMark/>
          </w:tcPr>
          <w:p w14:paraId="3B2D6E8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Капитальные вложения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58F6FD8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667EF0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C494C4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300729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338340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E30434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C922C7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EC0050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78DC1C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4508A4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0D6619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B6BECB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66463F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45D06E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FDDA61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53A0E6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F47996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8D4D45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7E3ECB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DFD2F2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505C81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9DB43E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123,9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BC7B07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6C9484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111,9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42E79CF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159,5</w:t>
            </w:r>
          </w:p>
        </w:tc>
      </w:tr>
      <w:tr w:rsidR="00C668AB" w:rsidRPr="00B71006" w14:paraId="07AFFA27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55069C2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79A1351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87ECB0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108,8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33EFE2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106,8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2A892E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819850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61081A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24BD5E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259520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7AD04C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39C1FA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77724B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0C801D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3FB065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02F402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FBBE38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6141B4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C66D12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F7289A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817A66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E57BC5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6E170A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1AAC99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127,3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003D44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116,4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DF2C93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112,1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261ED3C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166,1</w:t>
            </w:r>
          </w:p>
        </w:tc>
      </w:tr>
      <w:tr w:rsidR="00C668AB" w:rsidRPr="00B71006" w14:paraId="0D77D6D8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51C50C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2A52EAD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A08BF3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C9D14F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13971F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3D4DED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87622C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721982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ED77BF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BBBA47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8A1857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789A8B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719DB0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5F3987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D2DFF8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8B0AB2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CA280C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13275E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7E2208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907577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9B3BB2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F1F030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3C52C0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128,6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E367FE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121,6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BD6854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114,4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2FC4016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179</w:t>
            </w:r>
          </w:p>
        </w:tc>
      </w:tr>
      <w:tr w:rsidR="00C668AB" w:rsidRPr="00B71006" w14:paraId="781F9A38" w14:textId="77777777" w:rsidTr="00C668AB">
        <w:trPr>
          <w:trHeight w:val="227"/>
        </w:trPr>
        <w:tc>
          <w:tcPr>
            <w:tcW w:w="546" w:type="pct"/>
            <w:shd w:val="clear" w:color="auto" w:fill="auto"/>
            <w:vAlign w:val="center"/>
            <w:hideMark/>
          </w:tcPr>
          <w:p w14:paraId="4979D5F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Строительство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62113E3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A8D932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4526B8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8F4BEC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048188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8E3033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7FFF41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1448B7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DA673D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5B81B9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30720B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37EAA1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D4F916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08B5D2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D81E84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BB7D0E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5D68FE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35B642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41E718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EF632D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6084F8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7E07C9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124,9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A1942D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114,5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626079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110,6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4BFE5C1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158,2</w:t>
            </w:r>
          </w:p>
        </w:tc>
      </w:tr>
      <w:tr w:rsidR="00C668AB" w:rsidRPr="00B71006" w14:paraId="7B41D70E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F6C5B9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2B01A20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8B1534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114,3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5D4FD9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108,6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710B32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6B6260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4DDB73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8CB207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3A81F8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106,1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3CEA31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954490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181916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2B478A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084B29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DC55A7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72BBBC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3CF9E8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F00933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41C11A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3DDEC6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3C27F0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7914E4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C74958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128,5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F98CAB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3A669B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108,2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223235A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161,3</w:t>
            </w:r>
          </w:p>
        </w:tc>
      </w:tr>
      <w:tr w:rsidR="00C668AB" w:rsidRPr="00B71006" w14:paraId="69457283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7E4308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7827131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E146E5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0D8D0C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8CF04D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8FA7B9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C62FEA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CD0477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D52E1F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FB4C2D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4A3655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B74373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476123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0A4AEE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8D6AA3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E4DA33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37BCEC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FB9432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151D6E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BAD59E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45F60A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A0C40F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323EF5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131,2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4A0856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D2AF39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114,2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73CF0D7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184,2</w:t>
            </w:r>
          </w:p>
        </w:tc>
      </w:tr>
      <w:tr w:rsidR="00C668AB" w:rsidRPr="00B71006" w14:paraId="4A74317B" w14:textId="77777777" w:rsidTr="00C668AB">
        <w:trPr>
          <w:trHeight w:val="227"/>
        </w:trPr>
        <w:tc>
          <w:tcPr>
            <w:tcW w:w="546" w:type="pct"/>
            <w:shd w:val="clear" w:color="auto" w:fill="auto"/>
            <w:vAlign w:val="center"/>
            <w:hideMark/>
          </w:tcPr>
          <w:p w14:paraId="2847006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Оборот розничной торговли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46E7501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2F7CEE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7C86FB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F73BC5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106,3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60D3A2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47D079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B991DB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C1705D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A47369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906D91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6C3EA3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4FD91D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ED14FC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EEE819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EEEB18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61D9E4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94DC48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779A53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0C3387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C59399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60431D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9F833D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121,2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1E862F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B29849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110,2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22D1173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152,3</w:t>
            </w:r>
          </w:p>
        </w:tc>
      </w:tr>
      <w:tr w:rsidR="00C668AB" w:rsidRPr="00B71006" w14:paraId="3C8AEBE0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669B24B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68DD0D1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34C58E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2FAF06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FE4930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EE86F1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5F9D9F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D2C673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B80C4E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60ED1E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197215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DE62C8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2479D9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075CCE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24276F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ADB7CC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14FF42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357608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A1EF06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FF8DB8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90ADAE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07BC7E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7B18EF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122,7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1C55DB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115,1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BA9E4C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110,3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6FB98E0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155,7</w:t>
            </w:r>
          </w:p>
        </w:tc>
      </w:tr>
      <w:tr w:rsidR="00C668AB" w:rsidRPr="00B71006" w14:paraId="06E8D749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3887CCE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4CCCECF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CACD11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CDF6DF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28ACFE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255F68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6E07D2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D2F0E2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13EC0B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F74F2F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498F12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A672FD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3A3356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7458D2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24438F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E4AB0A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268BF3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77D00D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197149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BFE1B2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E6448B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8473C8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101,9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FE9AD8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121,9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2B4085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115,1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FB1A14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111,1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5C85751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155,9</w:t>
            </w:r>
          </w:p>
        </w:tc>
      </w:tr>
      <w:tr w:rsidR="00C668AB" w:rsidRPr="00B71006" w14:paraId="79DF63C9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2D97B14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Платные услуги населению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2F7905F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0E7141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BFAD97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175E15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108,2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253373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106,6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D7982F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9A1CC4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F262FA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700246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B80E5A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AF7CD0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F82563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6319A4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7F84EA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BEEA46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D26CD5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49FE04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46C496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947E78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68AF9D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C9FA36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34D127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121,2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EC9595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D74FB6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111,5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1BDC9F7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152,5</w:t>
            </w:r>
          </w:p>
        </w:tc>
      </w:tr>
      <w:tr w:rsidR="00C668AB" w:rsidRPr="00B71006" w14:paraId="01BDFAEB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0A040D0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5873CA4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D24341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108,6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0EEA9C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EF3E7E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E151E2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B329AB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F65D1D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106,1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02F246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106,1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B9374D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2F5CFD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B3266D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7A0C8F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E4B34D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636753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23BB4C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792B1B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1B8DCF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C02235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9125CC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07E238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2258E5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5D378F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125,6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CD3E31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116,9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7BB908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114,2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11A4FE5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167,8</w:t>
            </w:r>
          </w:p>
        </w:tc>
      </w:tr>
      <w:tr w:rsidR="00C668AB" w:rsidRPr="00B71006" w14:paraId="649288AE" w14:textId="77777777" w:rsidTr="00C668AB">
        <w:trPr>
          <w:trHeight w:val="227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14:paraId="704FBC6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3DFB634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01CA3F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5CBEAC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AFB251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FCBD2A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106,6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95D39F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884B44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106,3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6041C6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6C329E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82B9ED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C799E2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0B54EA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696581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0BF6AB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A6EA77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21B026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1380D98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E6E7AC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F6A019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0CC902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2C39AF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51BB07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132,7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24CD54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129,3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89F43A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123,2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30F2903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211,3</w:t>
            </w:r>
          </w:p>
        </w:tc>
      </w:tr>
      <w:tr w:rsidR="00C668AB" w:rsidRPr="00B71006" w14:paraId="7FF55193" w14:textId="77777777" w:rsidTr="00C668AB">
        <w:trPr>
          <w:trHeight w:val="227"/>
        </w:trPr>
        <w:tc>
          <w:tcPr>
            <w:tcW w:w="546" w:type="pct"/>
            <w:vMerge w:val="restart"/>
            <w:shd w:val="clear" w:color="auto" w:fill="auto"/>
            <w:vAlign w:val="center"/>
            <w:hideMark/>
          </w:tcPr>
          <w:p w14:paraId="6492761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Инфляция (ИПЦ) среднегодовая</w:t>
            </w: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61C94C5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28356D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3A8364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736FB0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106,7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34996C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92A06E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C5828C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D2252F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8D55EF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CA8FB0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9B3187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6BDFCF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19EA65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E600ED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625AFD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ED77B5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BA4515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9D227A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E4783A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892D65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436A42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F45058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121,8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5F1C1E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113,7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6A91EE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110,5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011439A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153,1</w:t>
            </w:r>
          </w:p>
        </w:tc>
      </w:tr>
      <w:tr w:rsidR="00C668AB" w:rsidRPr="00B71006" w14:paraId="7739D796" w14:textId="77777777" w:rsidTr="00C668AB">
        <w:trPr>
          <w:trHeight w:val="227"/>
        </w:trPr>
        <w:tc>
          <w:tcPr>
            <w:tcW w:w="546" w:type="pct"/>
            <w:vMerge/>
            <w:shd w:val="clear" w:color="auto" w:fill="auto"/>
            <w:vAlign w:val="center"/>
            <w:hideMark/>
          </w:tcPr>
          <w:p w14:paraId="0147694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2B9F2F0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4DCC02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108,4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3C50AA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93750E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A2752B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19CCAB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719839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8DAA2D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6A590D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8B211D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2637CD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DB8F0C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AF94C9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8FB64D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F576F6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85AB012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A21659A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E438E3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0B4134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75433D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45620B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731E33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FE7CEC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115,6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6AF3F7BD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111,4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2C73F2E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159,7</w:t>
            </w:r>
          </w:p>
        </w:tc>
      </w:tr>
      <w:tr w:rsidR="00C668AB" w:rsidRPr="00B71006" w14:paraId="20E143A2" w14:textId="77777777" w:rsidTr="00C668AB">
        <w:trPr>
          <w:trHeight w:val="227"/>
        </w:trPr>
        <w:tc>
          <w:tcPr>
            <w:tcW w:w="546" w:type="pct"/>
            <w:vMerge/>
            <w:shd w:val="clear" w:color="auto" w:fill="auto"/>
            <w:vAlign w:val="center"/>
            <w:hideMark/>
          </w:tcPr>
          <w:p w14:paraId="01108FA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</w:p>
        </w:tc>
        <w:tc>
          <w:tcPr>
            <w:tcW w:w="65" w:type="pct"/>
            <w:shd w:val="clear" w:color="auto" w:fill="auto"/>
            <w:noWrap/>
            <w:vAlign w:val="center"/>
            <w:hideMark/>
          </w:tcPr>
          <w:p w14:paraId="7362C9F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FEABE3B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B90B6F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9C84A9E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3E3794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105,5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8B03F27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C73BB5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EE7FD4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4EBAD5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065865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1DFD07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104,2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24D0753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01EC78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47D87D3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103,6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748D9FC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103,5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20DF7011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103,4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36DAF5A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90EA0FF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103,1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1143194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102,9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62C7215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0221749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102,8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58815F20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125,3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62B2BE9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119,7</w:t>
            </w:r>
          </w:p>
        </w:tc>
        <w:tc>
          <w:tcPr>
            <w:tcW w:w="183" w:type="pct"/>
            <w:shd w:val="clear" w:color="auto" w:fill="auto"/>
            <w:noWrap/>
            <w:vAlign w:val="center"/>
            <w:hideMark/>
          </w:tcPr>
          <w:p w14:paraId="71407FF4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115,7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5279ACA6" w14:textId="77777777" w:rsidR="00C668AB" w:rsidRPr="00B71006" w:rsidRDefault="00C668AB" w:rsidP="00B71006">
            <w:pPr>
              <w:pStyle w:val="-3"/>
              <w:rPr>
                <w:sz w:val="12"/>
                <w:szCs w:val="12"/>
              </w:rPr>
            </w:pPr>
            <w:r w:rsidRPr="00B71006">
              <w:rPr>
                <w:sz w:val="12"/>
                <w:szCs w:val="12"/>
              </w:rPr>
              <w:t>173,5</w:t>
            </w:r>
          </w:p>
        </w:tc>
      </w:tr>
    </w:tbl>
    <w:p w14:paraId="59A9C2CB" w14:textId="3DF36250" w:rsidR="005C2BAF" w:rsidRPr="00B71006" w:rsidRDefault="005C2BAF" w:rsidP="00B71006">
      <w:pPr>
        <w:pStyle w:val="-0"/>
      </w:pPr>
      <w:bookmarkStart w:id="9" w:name="_Ref500998967"/>
      <w:r w:rsidRPr="00B71006">
        <w:t>Индексы-дефляторы и инфляция до 2030 г. (в %, за год к предыдущему году)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795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1"/>
      </w:tblGrid>
      <w:tr w:rsidR="00245706" w:rsidRPr="00B71006" w14:paraId="204DD600" w14:textId="77777777" w:rsidTr="00245706">
        <w:trPr>
          <w:trHeight w:val="227"/>
        </w:trPr>
        <w:tc>
          <w:tcPr>
            <w:tcW w:w="953" w:type="pct"/>
            <w:shd w:val="clear" w:color="auto" w:fill="auto"/>
            <w:vAlign w:val="center"/>
            <w:hideMark/>
          </w:tcPr>
          <w:p w14:paraId="3B016454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Дефлятор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12E831C5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2016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70CA0285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2017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10CF8BC0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2018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0530F9BA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2019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42E91828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2020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03508A3B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2021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43D3A8CA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2022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29FF1F6F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2023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3B65ABD5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2024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467DE14C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2025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6638EF0F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2026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3137F31C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2027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4A7638C9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2028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346D5907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2029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61FD2B7F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2030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487A8BB1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2031</w:t>
            </w:r>
          </w:p>
        </w:tc>
      </w:tr>
      <w:tr w:rsidR="00245706" w:rsidRPr="00B71006" w14:paraId="7D381CD5" w14:textId="77777777" w:rsidTr="00245706">
        <w:trPr>
          <w:trHeight w:val="227"/>
        </w:trPr>
        <w:tc>
          <w:tcPr>
            <w:tcW w:w="953" w:type="pct"/>
            <w:shd w:val="clear" w:color="auto" w:fill="auto"/>
            <w:vAlign w:val="center"/>
            <w:hideMark/>
          </w:tcPr>
          <w:p w14:paraId="65178987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Уголь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2885413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 xml:space="preserve">99,0 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30E16BF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 xml:space="preserve">102,6 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E8B7FEC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 xml:space="preserve">103,4 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8B745BF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 xml:space="preserve">103,5 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49FB6F07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102,7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4DDF33B0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102,2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06CEC01B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103,7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44AC8521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103,7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297C1B1B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103,6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1928A5AA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104,0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47682FD7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103,8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03003715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103,8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3A4DCA4A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103,8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5556526C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103,6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6BA4EC66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103,6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310DE5DD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103,7</w:t>
            </w:r>
          </w:p>
        </w:tc>
      </w:tr>
      <w:tr w:rsidR="00245706" w:rsidRPr="00B71006" w14:paraId="4C7EF7E6" w14:textId="77777777" w:rsidTr="00245706">
        <w:trPr>
          <w:trHeight w:val="227"/>
        </w:trPr>
        <w:tc>
          <w:tcPr>
            <w:tcW w:w="953" w:type="pct"/>
            <w:shd w:val="clear" w:color="auto" w:fill="auto"/>
            <w:vAlign w:val="center"/>
            <w:hideMark/>
          </w:tcPr>
          <w:p w14:paraId="6CB71781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Мазут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53F7CF6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 xml:space="preserve">98,2 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FA9B56C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 xml:space="preserve">100,5 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CA1B1B9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 xml:space="preserve">101,6 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22BD69C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 xml:space="preserve">102,8 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66D4CE53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98,5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0CFC3414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98,1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4266994A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99,5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7513844C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99,4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08C73E57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99,4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5EAF4447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99,7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04DB4C3C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99,5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6C08579C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99,4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1715F642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99,5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4094FBBF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99,3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2E8AA9F3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99,2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18A6A7C5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99,4</w:t>
            </w:r>
          </w:p>
        </w:tc>
      </w:tr>
      <w:tr w:rsidR="00245706" w:rsidRPr="00B71006" w14:paraId="4426C5B6" w14:textId="77777777" w:rsidTr="00245706">
        <w:trPr>
          <w:trHeight w:val="227"/>
        </w:trPr>
        <w:tc>
          <w:tcPr>
            <w:tcW w:w="953" w:type="pct"/>
            <w:shd w:val="clear" w:color="auto" w:fill="auto"/>
            <w:vAlign w:val="center"/>
            <w:hideMark/>
          </w:tcPr>
          <w:p w14:paraId="3DF90966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Дизель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D0BD977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 xml:space="preserve">98,2 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AA26966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 xml:space="preserve">100,5 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3B22640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 xml:space="preserve">101,6 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47247EE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 xml:space="preserve">102,8 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6F3E57C4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98,5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45B9E008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98,1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06D4670E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99,5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1D8236E4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99,4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27808226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99,4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080DC3ED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99,7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1321FF97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99,5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1A5708F1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99,4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17FECB29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99,5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24C4B3EC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99,3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293717EA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99,2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419D21CE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99,4</w:t>
            </w:r>
          </w:p>
        </w:tc>
      </w:tr>
      <w:tr w:rsidR="00245706" w:rsidRPr="00B71006" w14:paraId="55288BDA" w14:textId="77777777" w:rsidTr="00245706">
        <w:trPr>
          <w:trHeight w:val="227"/>
        </w:trPr>
        <w:tc>
          <w:tcPr>
            <w:tcW w:w="953" w:type="pct"/>
            <w:shd w:val="clear" w:color="auto" w:fill="auto"/>
            <w:vAlign w:val="center"/>
            <w:hideMark/>
          </w:tcPr>
          <w:p w14:paraId="1E7BA3D9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Газ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59B44E7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 xml:space="preserve">95,0 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0AF2024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 xml:space="preserve">101,6 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970F731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 xml:space="preserve">102,1 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DC80525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 xml:space="preserve">103,0 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6D7A16F5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101,9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7FCFAFE2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100,4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5D9B6D1B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102,6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2EB59654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102,6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0754CF1D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102,6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5B9A40A8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103,3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47AF64EB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103,2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2EBF56D3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103,2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7D72B31E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103,5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344E7744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103,3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41423ECD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103,2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257002CF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103,3</w:t>
            </w:r>
          </w:p>
        </w:tc>
      </w:tr>
      <w:tr w:rsidR="00245706" w:rsidRPr="00B71006" w14:paraId="3866B66B" w14:textId="77777777" w:rsidTr="00245706">
        <w:trPr>
          <w:trHeight w:val="227"/>
        </w:trPr>
        <w:tc>
          <w:tcPr>
            <w:tcW w:w="953" w:type="pct"/>
            <w:shd w:val="clear" w:color="auto" w:fill="auto"/>
            <w:vAlign w:val="center"/>
            <w:hideMark/>
          </w:tcPr>
          <w:p w14:paraId="0F89FD12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Щепа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3B834EC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 xml:space="preserve">107,0 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CD2FBBA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 xml:space="preserve">103,8 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50FFF09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 xml:space="preserve">103,5 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1B7EEC2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 xml:space="preserve">104,2 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684F774B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104,4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4BA06AE3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103,9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64315CDB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103,5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54C427F5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103,3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043DB926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103,1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4EF4A3CC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102,9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1A3C9D68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102,8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226F5F85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102,6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25B048C2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102,5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76E41357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101,6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26C6DAC8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101,1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35C3ECF8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102,1</w:t>
            </w:r>
          </w:p>
        </w:tc>
      </w:tr>
      <w:tr w:rsidR="00245706" w:rsidRPr="00B71006" w14:paraId="238FE85D" w14:textId="77777777" w:rsidTr="00245706">
        <w:trPr>
          <w:trHeight w:val="227"/>
        </w:trPr>
        <w:tc>
          <w:tcPr>
            <w:tcW w:w="953" w:type="pct"/>
            <w:shd w:val="clear" w:color="auto" w:fill="auto"/>
            <w:vAlign w:val="center"/>
            <w:hideMark/>
          </w:tcPr>
          <w:p w14:paraId="5770F5EB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proofErr w:type="spellStart"/>
            <w:r w:rsidRPr="00B71006">
              <w:rPr>
                <w:sz w:val="16"/>
                <w:szCs w:val="12"/>
              </w:rPr>
              <w:t>Пеллеты</w:t>
            </w:r>
            <w:proofErr w:type="spellEnd"/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70551F6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 xml:space="preserve">107,0 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225F826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 xml:space="preserve">103,8 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5ADA2F8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 xml:space="preserve">103,5 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3151E3C7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 xml:space="preserve">104,2 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2D9C2169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104,4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59BA83FF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103,9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6366B915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103,5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76D74699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103,3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3BBC51F8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103,1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42A170A2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102,9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466AD303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102,8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0B2E03F8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102,6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7F5AE774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102,5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5D6E4D57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101,6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6B99FAB7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101,1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0D341ED7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102,1</w:t>
            </w:r>
          </w:p>
        </w:tc>
      </w:tr>
      <w:tr w:rsidR="00245706" w:rsidRPr="00B71006" w14:paraId="4BDEFEF3" w14:textId="77777777" w:rsidTr="00245706">
        <w:trPr>
          <w:trHeight w:val="227"/>
        </w:trPr>
        <w:tc>
          <w:tcPr>
            <w:tcW w:w="953" w:type="pct"/>
            <w:shd w:val="clear" w:color="auto" w:fill="auto"/>
            <w:vAlign w:val="center"/>
            <w:hideMark/>
          </w:tcPr>
          <w:p w14:paraId="62D1EB7C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Электроэнергия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A311C84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 xml:space="preserve">106,5 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91FDB81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 xml:space="preserve">105,2 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634BEC0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 xml:space="preserve">104,4 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7086B240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 xml:space="preserve">104,3 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7A712DAB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100,4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62F1F307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100,0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770541C2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103,2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1FB8B719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102,1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0C550B3C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102,1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359CA569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103,4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558271DA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102,0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0856A7B1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104,3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7F6BEF90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102,8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6AD26557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102,6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2486A887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102,5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5CFC0880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102,9</w:t>
            </w:r>
          </w:p>
        </w:tc>
      </w:tr>
      <w:tr w:rsidR="00245706" w:rsidRPr="00B71006" w14:paraId="223F8D1A" w14:textId="77777777" w:rsidTr="00245706">
        <w:trPr>
          <w:trHeight w:val="227"/>
        </w:trPr>
        <w:tc>
          <w:tcPr>
            <w:tcW w:w="953" w:type="pct"/>
            <w:shd w:val="clear" w:color="auto" w:fill="auto"/>
            <w:vAlign w:val="center"/>
            <w:hideMark/>
          </w:tcPr>
          <w:p w14:paraId="44E7920F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Грузовой транспорт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EED93AF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 xml:space="preserve">108,4 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B47674E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 xml:space="preserve">104,7 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D530729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 xml:space="preserve">103,7 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546720E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 xml:space="preserve">103,7 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5A926BD6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103,5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3E3FC809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103,1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2FE9CC33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104,0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374B8C95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103,0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685CF19D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103,0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50AE0ACC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103,1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3FE10A21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102,9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374E5B8C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102,8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541ACF3E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102,7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238D5F02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102,5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01828F45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102,5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08BEFEBF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102,7</w:t>
            </w:r>
          </w:p>
        </w:tc>
      </w:tr>
      <w:tr w:rsidR="00245706" w:rsidRPr="00B71006" w14:paraId="7F07DA15" w14:textId="77777777" w:rsidTr="00245706">
        <w:trPr>
          <w:trHeight w:val="227"/>
        </w:trPr>
        <w:tc>
          <w:tcPr>
            <w:tcW w:w="953" w:type="pct"/>
            <w:shd w:val="clear" w:color="auto" w:fill="auto"/>
            <w:vAlign w:val="center"/>
            <w:hideMark/>
          </w:tcPr>
          <w:p w14:paraId="7B14E7C2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Передача тепловой энергии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8807854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 xml:space="preserve">106,5 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394F540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 xml:space="preserve">105,2 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4915DB5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 xml:space="preserve">104,4 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7C4D134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 xml:space="preserve">104,3 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049A99AD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105,7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3A0636E6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105,5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1B74E01C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105,5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6DC661BE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105,4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6EA0B27A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105,3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25EBE749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105,0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6614A3D3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104,5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40DDBA5B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104,0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154313B2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103,9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495756F3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103,6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36AF8677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103,4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06C64313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103,9</w:t>
            </w:r>
          </w:p>
        </w:tc>
      </w:tr>
      <w:tr w:rsidR="00245706" w:rsidRPr="00B71006" w14:paraId="4D7FBF8A" w14:textId="77777777" w:rsidTr="00245706">
        <w:trPr>
          <w:trHeight w:val="227"/>
        </w:trPr>
        <w:tc>
          <w:tcPr>
            <w:tcW w:w="953" w:type="pct"/>
            <w:shd w:val="clear" w:color="auto" w:fill="auto"/>
            <w:vAlign w:val="center"/>
            <w:hideMark/>
          </w:tcPr>
          <w:p w14:paraId="6B4661F2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Оплата труда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D8859C9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 xml:space="preserve">102,4 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2E953B4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 xml:space="preserve">103,8 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C3CF881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 xml:space="preserve">104,4 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A165E15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 xml:space="preserve">104,3 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372410B7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104,2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7DA20216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103,9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4B36FC61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103,8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177CEEC8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103,6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2EE12475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103,5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0E406005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103,4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56B0462E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103,3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43812C8D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103,1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4D96EEE5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102,9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3257A095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102,8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66B8425A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102,8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45D668D0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103,0</w:t>
            </w:r>
          </w:p>
        </w:tc>
      </w:tr>
      <w:tr w:rsidR="00245706" w:rsidRPr="00B71006" w14:paraId="229322FB" w14:textId="77777777" w:rsidTr="00245706">
        <w:trPr>
          <w:trHeight w:val="227"/>
        </w:trPr>
        <w:tc>
          <w:tcPr>
            <w:tcW w:w="953" w:type="pct"/>
            <w:shd w:val="clear" w:color="auto" w:fill="auto"/>
            <w:vAlign w:val="center"/>
            <w:hideMark/>
          </w:tcPr>
          <w:p w14:paraId="4FF26AA5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Пост. затраты на эксплуатацию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3E49CCF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 xml:space="preserve">102,4 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4606C9E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 xml:space="preserve">103,8 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233C4D0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 xml:space="preserve">104,4 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7122A1D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 xml:space="preserve">104,3 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6EE69078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104,2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1E41480D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103,9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4975E952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103,8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4B84DD62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103,6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432DD656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103,5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508483FF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103,4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06C8B6EA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103,3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5D1DEA59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103,1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5FB45323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102,9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23E65AC1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102,8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57346D50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102,8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11526FAE" w14:textId="77777777" w:rsidR="00245706" w:rsidRPr="00B71006" w:rsidRDefault="00245706" w:rsidP="00B71006">
            <w:pPr>
              <w:pStyle w:val="-3"/>
              <w:rPr>
                <w:sz w:val="16"/>
                <w:szCs w:val="12"/>
              </w:rPr>
            </w:pPr>
            <w:r w:rsidRPr="00B71006">
              <w:rPr>
                <w:sz w:val="16"/>
                <w:szCs w:val="12"/>
              </w:rPr>
              <w:t>103,0</w:t>
            </w:r>
          </w:p>
        </w:tc>
      </w:tr>
    </w:tbl>
    <w:p w14:paraId="3B149A0F" w14:textId="2D8C3560" w:rsidR="003B7B93" w:rsidRPr="00B71006" w:rsidRDefault="003B7B93" w:rsidP="00B71006">
      <w:pPr>
        <w:pStyle w:val="a7"/>
        <w:rPr>
          <w:lang w:val="pl-PL"/>
        </w:rPr>
      </w:pPr>
    </w:p>
    <w:p w14:paraId="76E881FB" w14:textId="77777777" w:rsidR="003B7B93" w:rsidRPr="00B71006" w:rsidRDefault="003B7B93" w:rsidP="00B71006">
      <w:pPr>
        <w:pStyle w:val="a7"/>
        <w:sectPr w:rsidR="003B7B93" w:rsidRPr="00B71006" w:rsidSect="003B7B93">
          <w:pgSz w:w="16838" w:h="11906" w:orient="landscape"/>
          <w:pgMar w:top="1701" w:right="567" w:bottom="567" w:left="567" w:header="709" w:footer="680" w:gutter="0"/>
          <w:cols w:space="708"/>
          <w:docGrid w:linePitch="360"/>
        </w:sectPr>
      </w:pPr>
    </w:p>
    <w:p w14:paraId="1405F213" w14:textId="77FB9CA5" w:rsidR="003B7B93" w:rsidRPr="00B71006" w:rsidRDefault="006E3BB1" w:rsidP="00B71006">
      <w:pPr>
        <w:pStyle w:val="-02"/>
      </w:pPr>
      <w:r w:rsidRPr="00B71006">
        <w:lastRenderedPageBreak/>
        <w:tab/>
      </w:r>
      <w:bookmarkStart w:id="10" w:name="_Toc510269438"/>
      <w:r w:rsidRPr="00B71006">
        <w:t>Применение индексов-дефляторов</w:t>
      </w:r>
      <w:bookmarkEnd w:id="10"/>
    </w:p>
    <w:p w14:paraId="0AB54ED8" w14:textId="178DCDCD" w:rsidR="006E3BB1" w:rsidRPr="00B71006" w:rsidRDefault="006E3BB1" w:rsidP="00B71006">
      <w:pPr>
        <w:pStyle w:val="a7"/>
      </w:pPr>
      <w:r w:rsidRPr="00B71006">
        <w:t>Для расчета ценовых последствий с использованием индексов-дефляторов применены следующие условия:</w:t>
      </w:r>
    </w:p>
    <w:p w14:paraId="36F4756B" w14:textId="2ED8B017" w:rsidR="006E3BB1" w:rsidRPr="00B71006" w:rsidRDefault="006E3BB1" w:rsidP="00B71006">
      <w:pPr>
        <w:pStyle w:val="a1"/>
      </w:pPr>
      <w:r w:rsidRPr="00B71006">
        <w:t>базовый период регулирования - 201</w:t>
      </w:r>
      <w:r w:rsidR="00E008D8" w:rsidRPr="00B71006">
        <w:t>7</w:t>
      </w:r>
      <w:r w:rsidRPr="00B71006">
        <w:t xml:space="preserve"> год;</w:t>
      </w:r>
    </w:p>
    <w:p w14:paraId="5B495C37" w14:textId="6A2400D2" w:rsidR="006E3BB1" w:rsidRPr="00B71006" w:rsidRDefault="006E3BB1" w:rsidP="00B71006">
      <w:pPr>
        <w:pStyle w:val="a1"/>
      </w:pPr>
      <w:r w:rsidRPr="00B71006">
        <w:tab/>
        <w:t>производственные расходы товарного отпуска тепловой энергии сформированы по следующим статьям, структура которых, установленная материалами тарифных дел, принята неизменной на весь расчетный период до 203</w:t>
      </w:r>
      <w:r w:rsidR="00E008D8" w:rsidRPr="00B71006">
        <w:t>2</w:t>
      </w:r>
      <w:r w:rsidRPr="00B71006">
        <w:t xml:space="preserve"> года:</w:t>
      </w:r>
    </w:p>
    <w:p w14:paraId="28639BB9" w14:textId="712EA256" w:rsidR="006E3BB1" w:rsidRPr="00B71006" w:rsidRDefault="006E3BB1" w:rsidP="00B71006">
      <w:pPr>
        <w:pStyle w:val="a1"/>
      </w:pPr>
      <w:r w:rsidRPr="00B71006">
        <w:tab/>
        <w:t>расходы на оплату труда ППР;</w:t>
      </w:r>
    </w:p>
    <w:p w14:paraId="1059D7B6" w14:textId="2F2B1761" w:rsidR="006E3BB1" w:rsidRPr="00B71006" w:rsidRDefault="006E3BB1" w:rsidP="00B71006">
      <w:pPr>
        <w:pStyle w:val="a1"/>
      </w:pPr>
      <w:r w:rsidRPr="00B71006">
        <w:tab/>
        <w:t>отчисления на социальные нужды (страховые взносы);</w:t>
      </w:r>
    </w:p>
    <w:p w14:paraId="61B509E0" w14:textId="19A81A8A" w:rsidR="006E3BB1" w:rsidRPr="00B71006" w:rsidRDefault="006E3BB1" w:rsidP="00B71006">
      <w:pPr>
        <w:pStyle w:val="a1"/>
      </w:pPr>
      <w:r w:rsidRPr="00B71006">
        <w:tab/>
        <w:t>топливо на технологические цели;</w:t>
      </w:r>
    </w:p>
    <w:p w14:paraId="7948CF62" w14:textId="5B566434" w:rsidR="006E3BB1" w:rsidRPr="00B71006" w:rsidRDefault="006E3BB1" w:rsidP="00B71006">
      <w:pPr>
        <w:pStyle w:val="a1"/>
      </w:pPr>
      <w:r w:rsidRPr="00B71006">
        <w:tab/>
        <w:t xml:space="preserve">вода на технологические цели; </w:t>
      </w:r>
    </w:p>
    <w:p w14:paraId="7948C9D9" w14:textId="0E586424" w:rsidR="006E3BB1" w:rsidRPr="00B71006" w:rsidRDefault="006E3BB1" w:rsidP="00B71006">
      <w:pPr>
        <w:pStyle w:val="a1"/>
      </w:pPr>
      <w:r w:rsidRPr="00B71006">
        <w:tab/>
        <w:t>электрическая энергия;</w:t>
      </w:r>
    </w:p>
    <w:p w14:paraId="787495B8" w14:textId="269644A7" w:rsidR="006E3BB1" w:rsidRPr="00B71006" w:rsidRDefault="006E3BB1" w:rsidP="00B71006">
      <w:pPr>
        <w:pStyle w:val="a1"/>
      </w:pPr>
      <w:r w:rsidRPr="00B71006">
        <w:tab/>
        <w:t>покупная тепловая энергия;</w:t>
      </w:r>
    </w:p>
    <w:p w14:paraId="2BA0B8D8" w14:textId="3116B40C" w:rsidR="006E3BB1" w:rsidRPr="00B71006" w:rsidRDefault="006E3BB1" w:rsidP="00B71006">
      <w:pPr>
        <w:pStyle w:val="a1"/>
      </w:pPr>
      <w:r w:rsidRPr="00B71006">
        <w:tab/>
        <w:t>амортизация;</w:t>
      </w:r>
    </w:p>
    <w:p w14:paraId="4FDFF9D4" w14:textId="3F44F41E" w:rsidR="006E3BB1" w:rsidRPr="00B71006" w:rsidRDefault="006E3BB1" w:rsidP="00B71006">
      <w:pPr>
        <w:pStyle w:val="a1"/>
      </w:pPr>
      <w:r w:rsidRPr="00B71006">
        <w:tab/>
        <w:t>вспомогательные материалы;</w:t>
      </w:r>
    </w:p>
    <w:p w14:paraId="5E801F2B" w14:textId="39CC7F80" w:rsidR="006E3BB1" w:rsidRPr="00B71006" w:rsidRDefault="006E3BB1" w:rsidP="00B71006">
      <w:pPr>
        <w:pStyle w:val="a1"/>
      </w:pPr>
      <w:r w:rsidRPr="00B71006">
        <w:tab/>
        <w:t>услуги на ремонт сторонних организаций;</w:t>
      </w:r>
    </w:p>
    <w:p w14:paraId="743896B3" w14:textId="43F20F8A" w:rsidR="006E3BB1" w:rsidRPr="00B71006" w:rsidRDefault="006E3BB1" w:rsidP="00B71006">
      <w:pPr>
        <w:pStyle w:val="a1"/>
      </w:pPr>
      <w:r w:rsidRPr="00B71006">
        <w:tab/>
        <w:t>услуги транспорта;</w:t>
      </w:r>
    </w:p>
    <w:p w14:paraId="39FA4850" w14:textId="0A5A86CD" w:rsidR="006E3BB1" w:rsidRPr="00B71006" w:rsidRDefault="006E3BB1" w:rsidP="00B71006">
      <w:pPr>
        <w:pStyle w:val="a1"/>
      </w:pPr>
      <w:r w:rsidRPr="00B71006">
        <w:tab/>
        <w:t>прочие услуги;</w:t>
      </w:r>
    </w:p>
    <w:p w14:paraId="51B5057F" w14:textId="2B5A692F" w:rsidR="006E3BB1" w:rsidRPr="00B71006" w:rsidRDefault="006E3BB1" w:rsidP="00B71006">
      <w:pPr>
        <w:pStyle w:val="a1"/>
      </w:pPr>
      <w:r w:rsidRPr="00B71006">
        <w:tab/>
        <w:t>цеховые расходы;</w:t>
      </w:r>
    </w:p>
    <w:p w14:paraId="361CE9BF" w14:textId="099D74C2" w:rsidR="006E3BB1" w:rsidRPr="00B71006" w:rsidRDefault="006E3BB1" w:rsidP="00B71006">
      <w:pPr>
        <w:pStyle w:val="a1"/>
      </w:pPr>
      <w:r w:rsidRPr="00B71006">
        <w:tab/>
        <w:t>общехозяйственные расходы, сбыт.</w:t>
      </w:r>
    </w:p>
    <w:p w14:paraId="7894E142" w14:textId="4EEEAA2D" w:rsidR="007829F6" w:rsidRPr="00B71006" w:rsidRDefault="007829F6" w:rsidP="00B71006">
      <w:pPr>
        <w:pStyle w:val="a7"/>
      </w:pPr>
      <w:r w:rsidRPr="00B71006">
        <w:t>Прогноз среднемесячной заработной платы последующего периода по отношению к предыдущему и базовому установлены в соответствии с формулой:</w:t>
      </w:r>
    </w:p>
    <w:p w14:paraId="35036773" w14:textId="5BC5E2EB" w:rsidR="007829F6" w:rsidRPr="00B71006" w:rsidRDefault="007829F6" w:rsidP="00B71006">
      <w:pPr>
        <w:pStyle w:val="a8"/>
      </w:pPr>
      <w:r w:rsidRPr="00B71006">
        <w:drawing>
          <wp:inline distT="0" distB="0" distL="0" distR="0" wp14:anchorId="67A5CF1E" wp14:editId="08D5CB52">
            <wp:extent cx="1590675" cy="276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523DBE" w14:textId="7613F655" w:rsidR="007829F6" w:rsidRPr="00B71006" w:rsidRDefault="007829F6" w:rsidP="00B71006">
      <w:pPr>
        <w:pStyle w:val="a7"/>
      </w:pPr>
      <w:r w:rsidRPr="00B71006">
        <w:t>где i- индекс расчетного периода (при i=0 базовый период 201</w:t>
      </w:r>
      <w:r w:rsidR="00E008D8" w:rsidRPr="00B71006">
        <w:t>7</w:t>
      </w:r>
      <w:r w:rsidRPr="00B71006">
        <w:t xml:space="preserve"> год).</w:t>
      </w:r>
    </w:p>
    <w:p w14:paraId="519F309B" w14:textId="1227FD2D" w:rsidR="007829F6" w:rsidRPr="00B71006" w:rsidRDefault="007829F6" w:rsidP="00B71006">
      <w:pPr>
        <w:pStyle w:val="a7"/>
      </w:pPr>
      <w:r w:rsidRPr="00B71006">
        <w:t>Отчисления на социальные нужды установлены в соответствии с Федеральным законом от 24.07.2009 г.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 (далее ФЗ № 212 от 24.07.2009 г.) с таблицей 10</w:t>
      </w:r>
      <w:r w:rsidR="00F32A6B" w:rsidRPr="00B71006">
        <w:fldChar w:fldCharType="begin"/>
      </w:r>
      <w:r w:rsidR="00F32A6B" w:rsidRPr="00B71006">
        <w:instrText xml:space="preserve"> REF  _Ref501000829 \h \r \t </w:instrText>
      </w:r>
      <w:r w:rsidR="00C5664B" w:rsidRPr="00B71006">
        <w:instrText xml:space="preserve"> \* MERGEFORMAT </w:instrText>
      </w:r>
      <w:r w:rsidR="00F32A6B" w:rsidRPr="00B71006">
        <w:fldChar w:fldCharType="separate"/>
      </w:r>
      <w:r w:rsidR="00364C8A" w:rsidRPr="00B71006">
        <w:t>.4</w:t>
      </w:r>
      <w:r w:rsidR="00F32A6B" w:rsidRPr="00B71006">
        <w:fldChar w:fldCharType="end"/>
      </w:r>
      <w:r w:rsidRPr="00B71006">
        <w:t>.</w:t>
      </w:r>
    </w:p>
    <w:p w14:paraId="69933DD9" w14:textId="71BA872E" w:rsidR="007829F6" w:rsidRPr="00B71006" w:rsidRDefault="007829F6" w:rsidP="00B71006">
      <w:pPr>
        <w:pStyle w:val="-0"/>
      </w:pPr>
      <w:bookmarkStart w:id="11" w:name="_Ref501000829"/>
      <w:r w:rsidRPr="00B71006">
        <w:lastRenderedPageBreak/>
        <w:t>Страховые взносы, установленные ФЗ № 212 от 24.07.2009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3070"/>
        <w:gridCol w:w="2186"/>
        <w:gridCol w:w="2186"/>
        <w:gridCol w:w="2186"/>
      </w:tblGrid>
      <w:tr w:rsidR="007829F6" w:rsidRPr="00B71006" w14:paraId="058754AB" w14:textId="77777777" w:rsidTr="007829F6">
        <w:trPr>
          <w:trHeight w:val="267"/>
        </w:trPr>
        <w:tc>
          <w:tcPr>
            <w:tcW w:w="1594" w:type="pct"/>
            <w:shd w:val="clear" w:color="auto" w:fill="auto"/>
            <w:noWrap/>
            <w:hideMark/>
          </w:tcPr>
          <w:p w14:paraId="588557AD" w14:textId="77777777" w:rsidR="007829F6" w:rsidRPr="00B71006" w:rsidRDefault="007829F6" w:rsidP="00B71006">
            <w:pPr>
              <w:pStyle w:val="-4"/>
            </w:pPr>
            <w:r w:rsidRPr="00B71006">
              <w:t>Виды страховых взносов</w:t>
            </w:r>
          </w:p>
        </w:tc>
        <w:tc>
          <w:tcPr>
            <w:tcW w:w="1135" w:type="pct"/>
            <w:shd w:val="clear" w:color="auto" w:fill="auto"/>
            <w:noWrap/>
            <w:hideMark/>
          </w:tcPr>
          <w:p w14:paraId="0E8167D6" w14:textId="77777777" w:rsidR="007829F6" w:rsidRPr="00B71006" w:rsidRDefault="007829F6" w:rsidP="00B71006">
            <w:pPr>
              <w:pStyle w:val="-4"/>
            </w:pPr>
            <w:r w:rsidRPr="00B71006">
              <w:t>2012</w:t>
            </w:r>
          </w:p>
        </w:tc>
        <w:tc>
          <w:tcPr>
            <w:tcW w:w="1135" w:type="pct"/>
            <w:shd w:val="clear" w:color="auto" w:fill="auto"/>
            <w:noWrap/>
            <w:hideMark/>
          </w:tcPr>
          <w:p w14:paraId="15792402" w14:textId="77777777" w:rsidR="007829F6" w:rsidRPr="00B71006" w:rsidRDefault="007829F6" w:rsidP="00B71006">
            <w:pPr>
              <w:pStyle w:val="-4"/>
            </w:pPr>
            <w:r w:rsidRPr="00B71006">
              <w:t>2013</w:t>
            </w:r>
          </w:p>
        </w:tc>
        <w:tc>
          <w:tcPr>
            <w:tcW w:w="1135" w:type="pct"/>
            <w:shd w:val="clear" w:color="auto" w:fill="auto"/>
            <w:noWrap/>
            <w:hideMark/>
          </w:tcPr>
          <w:p w14:paraId="63671B18" w14:textId="77777777" w:rsidR="007829F6" w:rsidRPr="00B71006" w:rsidRDefault="007829F6" w:rsidP="00B71006">
            <w:pPr>
              <w:pStyle w:val="-4"/>
            </w:pPr>
            <w:r w:rsidRPr="00B71006">
              <w:t>2014</w:t>
            </w:r>
          </w:p>
        </w:tc>
      </w:tr>
      <w:tr w:rsidR="007829F6" w:rsidRPr="00B71006" w14:paraId="4BC74F89" w14:textId="77777777" w:rsidTr="007829F6">
        <w:trPr>
          <w:trHeight w:val="267"/>
        </w:trPr>
        <w:tc>
          <w:tcPr>
            <w:tcW w:w="1594" w:type="pct"/>
            <w:shd w:val="clear" w:color="auto" w:fill="auto"/>
            <w:noWrap/>
            <w:hideMark/>
          </w:tcPr>
          <w:p w14:paraId="33C7DBA5" w14:textId="77777777" w:rsidR="007829F6" w:rsidRPr="00B71006" w:rsidRDefault="007829F6" w:rsidP="00B71006">
            <w:pPr>
              <w:pStyle w:val="-3"/>
            </w:pPr>
            <w:r w:rsidRPr="00B71006">
              <w:t>ПФР</w:t>
            </w:r>
          </w:p>
        </w:tc>
        <w:tc>
          <w:tcPr>
            <w:tcW w:w="1135" w:type="pct"/>
            <w:shd w:val="clear" w:color="auto" w:fill="auto"/>
            <w:noWrap/>
            <w:hideMark/>
          </w:tcPr>
          <w:p w14:paraId="15421346" w14:textId="77777777" w:rsidR="007829F6" w:rsidRPr="00B71006" w:rsidRDefault="007829F6" w:rsidP="00B71006">
            <w:pPr>
              <w:pStyle w:val="-3"/>
            </w:pPr>
            <w:r w:rsidRPr="00B71006">
              <w:t>0,260</w:t>
            </w:r>
          </w:p>
        </w:tc>
        <w:tc>
          <w:tcPr>
            <w:tcW w:w="1135" w:type="pct"/>
            <w:shd w:val="clear" w:color="auto" w:fill="auto"/>
            <w:noWrap/>
            <w:hideMark/>
          </w:tcPr>
          <w:p w14:paraId="22EA1F1A" w14:textId="77777777" w:rsidR="007829F6" w:rsidRPr="00B71006" w:rsidRDefault="007829F6" w:rsidP="00B71006">
            <w:pPr>
              <w:pStyle w:val="-3"/>
            </w:pPr>
            <w:r w:rsidRPr="00B71006">
              <w:t>0,260</w:t>
            </w:r>
          </w:p>
        </w:tc>
        <w:tc>
          <w:tcPr>
            <w:tcW w:w="1135" w:type="pct"/>
            <w:shd w:val="clear" w:color="auto" w:fill="auto"/>
            <w:noWrap/>
            <w:hideMark/>
          </w:tcPr>
          <w:p w14:paraId="0AB7E48B" w14:textId="77777777" w:rsidR="007829F6" w:rsidRPr="00B71006" w:rsidRDefault="007829F6" w:rsidP="00B71006">
            <w:pPr>
              <w:pStyle w:val="-3"/>
            </w:pPr>
            <w:r w:rsidRPr="00B71006">
              <w:t>0,260</w:t>
            </w:r>
          </w:p>
        </w:tc>
      </w:tr>
      <w:tr w:rsidR="007829F6" w:rsidRPr="00B71006" w14:paraId="366B53CC" w14:textId="77777777" w:rsidTr="007829F6">
        <w:trPr>
          <w:trHeight w:val="267"/>
        </w:trPr>
        <w:tc>
          <w:tcPr>
            <w:tcW w:w="1594" w:type="pct"/>
            <w:shd w:val="clear" w:color="auto" w:fill="auto"/>
            <w:noWrap/>
            <w:hideMark/>
          </w:tcPr>
          <w:p w14:paraId="38430699" w14:textId="77777777" w:rsidR="007829F6" w:rsidRPr="00B71006" w:rsidRDefault="007829F6" w:rsidP="00B71006">
            <w:pPr>
              <w:pStyle w:val="-3"/>
            </w:pPr>
            <w:r w:rsidRPr="00B71006">
              <w:t>ФСС</w:t>
            </w:r>
          </w:p>
        </w:tc>
        <w:tc>
          <w:tcPr>
            <w:tcW w:w="1135" w:type="pct"/>
            <w:shd w:val="clear" w:color="auto" w:fill="auto"/>
            <w:noWrap/>
            <w:hideMark/>
          </w:tcPr>
          <w:p w14:paraId="7E60EE86" w14:textId="77777777" w:rsidR="007829F6" w:rsidRPr="00B71006" w:rsidRDefault="007829F6" w:rsidP="00B71006">
            <w:pPr>
              <w:pStyle w:val="-3"/>
            </w:pPr>
            <w:r w:rsidRPr="00B71006">
              <w:t>0,029</w:t>
            </w:r>
          </w:p>
        </w:tc>
        <w:tc>
          <w:tcPr>
            <w:tcW w:w="1135" w:type="pct"/>
            <w:shd w:val="clear" w:color="auto" w:fill="auto"/>
            <w:noWrap/>
            <w:hideMark/>
          </w:tcPr>
          <w:p w14:paraId="67AB8DCD" w14:textId="77777777" w:rsidR="007829F6" w:rsidRPr="00B71006" w:rsidRDefault="007829F6" w:rsidP="00B71006">
            <w:pPr>
              <w:pStyle w:val="-3"/>
            </w:pPr>
            <w:r w:rsidRPr="00B71006">
              <w:t>0,029</w:t>
            </w:r>
          </w:p>
        </w:tc>
        <w:tc>
          <w:tcPr>
            <w:tcW w:w="1135" w:type="pct"/>
            <w:shd w:val="clear" w:color="auto" w:fill="auto"/>
            <w:noWrap/>
            <w:hideMark/>
          </w:tcPr>
          <w:p w14:paraId="3B6BECE1" w14:textId="77777777" w:rsidR="007829F6" w:rsidRPr="00B71006" w:rsidRDefault="007829F6" w:rsidP="00B71006">
            <w:pPr>
              <w:pStyle w:val="-3"/>
            </w:pPr>
            <w:r w:rsidRPr="00B71006">
              <w:t>0,029</w:t>
            </w:r>
          </w:p>
        </w:tc>
      </w:tr>
      <w:tr w:rsidR="007829F6" w:rsidRPr="00B71006" w14:paraId="536B2841" w14:textId="77777777" w:rsidTr="007829F6">
        <w:trPr>
          <w:trHeight w:val="267"/>
        </w:trPr>
        <w:tc>
          <w:tcPr>
            <w:tcW w:w="1594" w:type="pct"/>
            <w:shd w:val="clear" w:color="auto" w:fill="auto"/>
            <w:noWrap/>
            <w:hideMark/>
          </w:tcPr>
          <w:p w14:paraId="4E7A8DB4" w14:textId="77777777" w:rsidR="007829F6" w:rsidRPr="00B71006" w:rsidRDefault="007829F6" w:rsidP="00B71006">
            <w:pPr>
              <w:pStyle w:val="-3"/>
            </w:pPr>
            <w:r w:rsidRPr="00B71006">
              <w:t>ФФОМС</w:t>
            </w:r>
          </w:p>
        </w:tc>
        <w:tc>
          <w:tcPr>
            <w:tcW w:w="1135" w:type="pct"/>
            <w:shd w:val="clear" w:color="auto" w:fill="auto"/>
            <w:noWrap/>
            <w:hideMark/>
          </w:tcPr>
          <w:p w14:paraId="4E9B0F00" w14:textId="77777777" w:rsidR="007829F6" w:rsidRPr="00B71006" w:rsidRDefault="007829F6" w:rsidP="00B71006">
            <w:pPr>
              <w:pStyle w:val="-3"/>
            </w:pPr>
            <w:r w:rsidRPr="00B71006">
              <w:t>0,051</w:t>
            </w:r>
          </w:p>
        </w:tc>
        <w:tc>
          <w:tcPr>
            <w:tcW w:w="1135" w:type="pct"/>
            <w:shd w:val="clear" w:color="auto" w:fill="auto"/>
            <w:noWrap/>
            <w:hideMark/>
          </w:tcPr>
          <w:p w14:paraId="2D9B6052" w14:textId="77777777" w:rsidR="007829F6" w:rsidRPr="00B71006" w:rsidRDefault="007829F6" w:rsidP="00B71006">
            <w:pPr>
              <w:pStyle w:val="-3"/>
            </w:pPr>
            <w:r w:rsidRPr="00B71006">
              <w:t>0,051</w:t>
            </w:r>
          </w:p>
        </w:tc>
        <w:tc>
          <w:tcPr>
            <w:tcW w:w="1135" w:type="pct"/>
            <w:shd w:val="clear" w:color="auto" w:fill="auto"/>
            <w:noWrap/>
            <w:hideMark/>
          </w:tcPr>
          <w:p w14:paraId="3CCB0427" w14:textId="77777777" w:rsidR="007829F6" w:rsidRPr="00B71006" w:rsidRDefault="007829F6" w:rsidP="00B71006">
            <w:pPr>
              <w:pStyle w:val="-3"/>
            </w:pPr>
            <w:r w:rsidRPr="00B71006">
              <w:t>0,051</w:t>
            </w:r>
          </w:p>
        </w:tc>
      </w:tr>
      <w:tr w:rsidR="007829F6" w:rsidRPr="00B71006" w14:paraId="1ACF7420" w14:textId="77777777" w:rsidTr="007829F6">
        <w:trPr>
          <w:trHeight w:val="267"/>
        </w:trPr>
        <w:tc>
          <w:tcPr>
            <w:tcW w:w="1594" w:type="pct"/>
            <w:shd w:val="clear" w:color="auto" w:fill="auto"/>
            <w:noWrap/>
            <w:hideMark/>
          </w:tcPr>
          <w:p w14:paraId="50F42885" w14:textId="77777777" w:rsidR="007829F6" w:rsidRPr="00B71006" w:rsidRDefault="007829F6" w:rsidP="00B71006">
            <w:pPr>
              <w:pStyle w:val="-3"/>
            </w:pPr>
            <w:r w:rsidRPr="00B71006">
              <w:t>ТФОМС</w:t>
            </w:r>
          </w:p>
        </w:tc>
        <w:tc>
          <w:tcPr>
            <w:tcW w:w="1135" w:type="pct"/>
            <w:shd w:val="clear" w:color="auto" w:fill="auto"/>
            <w:noWrap/>
            <w:hideMark/>
          </w:tcPr>
          <w:p w14:paraId="41C3472A" w14:textId="77777777" w:rsidR="007829F6" w:rsidRPr="00B71006" w:rsidRDefault="007829F6" w:rsidP="00B71006">
            <w:pPr>
              <w:pStyle w:val="-3"/>
            </w:pPr>
            <w:r w:rsidRPr="00B71006">
              <w:t>0,0</w:t>
            </w:r>
          </w:p>
        </w:tc>
        <w:tc>
          <w:tcPr>
            <w:tcW w:w="1135" w:type="pct"/>
            <w:shd w:val="clear" w:color="auto" w:fill="auto"/>
            <w:noWrap/>
            <w:hideMark/>
          </w:tcPr>
          <w:p w14:paraId="7B8DEFB8" w14:textId="77777777" w:rsidR="007829F6" w:rsidRPr="00B71006" w:rsidRDefault="007829F6" w:rsidP="00B71006">
            <w:pPr>
              <w:pStyle w:val="-3"/>
            </w:pPr>
            <w:r w:rsidRPr="00B71006">
              <w:t>0,0</w:t>
            </w:r>
          </w:p>
        </w:tc>
        <w:tc>
          <w:tcPr>
            <w:tcW w:w="1135" w:type="pct"/>
            <w:shd w:val="clear" w:color="auto" w:fill="auto"/>
            <w:noWrap/>
            <w:hideMark/>
          </w:tcPr>
          <w:p w14:paraId="0F326167" w14:textId="77777777" w:rsidR="007829F6" w:rsidRPr="00B71006" w:rsidRDefault="007829F6" w:rsidP="00B71006">
            <w:pPr>
              <w:pStyle w:val="-3"/>
            </w:pPr>
            <w:r w:rsidRPr="00B71006">
              <w:t>0,0</w:t>
            </w:r>
          </w:p>
        </w:tc>
      </w:tr>
      <w:tr w:rsidR="007829F6" w:rsidRPr="00B71006" w14:paraId="284478C0" w14:textId="77777777" w:rsidTr="007829F6">
        <w:trPr>
          <w:trHeight w:val="267"/>
        </w:trPr>
        <w:tc>
          <w:tcPr>
            <w:tcW w:w="1594" w:type="pct"/>
            <w:shd w:val="clear" w:color="auto" w:fill="auto"/>
            <w:noWrap/>
            <w:hideMark/>
          </w:tcPr>
          <w:p w14:paraId="23A6C2F3" w14:textId="77777777" w:rsidR="007829F6" w:rsidRPr="00B71006" w:rsidRDefault="007829F6" w:rsidP="00B71006">
            <w:pPr>
              <w:pStyle w:val="-3"/>
            </w:pPr>
            <w:r w:rsidRPr="00B71006">
              <w:t>Всего</w:t>
            </w:r>
          </w:p>
        </w:tc>
        <w:tc>
          <w:tcPr>
            <w:tcW w:w="1135" w:type="pct"/>
            <w:shd w:val="clear" w:color="auto" w:fill="auto"/>
            <w:noWrap/>
            <w:hideMark/>
          </w:tcPr>
          <w:p w14:paraId="4F919727" w14:textId="77777777" w:rsidR="007829F6" w:rsidRPr="00B71006" w:rsidRDefault="007829F6" w:rsidP="00B71006">
            <w:pPr>
              <w:pStyle w:val="-3"/>
            </w:pPr>
            <w:r w:rsidRPr="00B71006">
              <w:t>0,3</w:t>
            </w:r>
          </w:p>
        </w:tc>
        <w:tc>
          <w:tcPr>
            <w:tcW w:w="1135" w:type="pct"/>
            <w:shd w:val="clear" w:color="auto" w:fill="auto"/>
            <w:noWrap/>
            <w:hideMark/>
          </w:tcPr>
          <w:p w14:paraId="1F6099D2" w14:textId="77777777" w:rsidR="007829F6" w:rsidRPr="00B71006" w:rsidRDefault="007829F6" w:rsidP="00B71006">
            <w:pPr>
              <w:pStyle w:val="-3"/>
            </w:pPr>
            <w:r w:rsidRPr="00B71006">
              <w:t>0,3</w:t>
            </w:r>
          </w:p>
        </w:tc>
        <w:tc>
          <w:tcPr>
            <w:tcW w:w="1135" w:type="pct"/>
            <w:shd w:val="clear" w:color="auto" w:fill="auto"/>
            <w:noWrap/>
            <w:hideMark/>
          </w:tcPr>
          <w:p w14:paraId="57F9E148" w14:textId="77777777" w:rsidR="007829F6" w:rsidRPr="00B71006" w:rsidRDefault="007829F6" w:rsidP="00B71006">
            <w:pPr>
              <w:pStyle w:val="-3"/>
            </w:pPr>
            <w:r w:rsidRPr="00B71006">
              <w:t>0,3</w:t>
            </w:r>
          </w:p>
        </w:tc>
      </w:tr>
    </w:tbl>
    <w:p w14:paraId="37CF7B76" w14:textId="42DE59A6" w:rsidR="007829F6" w:rsidRPr="00B71006" w:rsidRDefault="007829F6" w:rsidP="00B71006">
      <w:pPr>
        <w:pStyle w:val="a7"/>
        <w:spacing w:before="120" w:after="120"/>
      </w:pPr>
      <w:r w:rsidRPr="00B71006">
        <w:t>Указанные параметры страховых взносов от 201</w:t>
      </w:r>
      <w:r w:rsidR="00E008D8" w:rsidRPr="00B71006">
        <w:t>7</w:t>
      </w:r>
      <w:r w:rsidRPr="00B71006">
        <w:t xml:space="preserve"> по 203</w:t>
      </w:r>
      <w:r w:rsidR="00DB733E" w:rsidRPr="00B71006">
        <w:t>2</w:t>
      </w:r>
      <w:r w:rsidRPr="00B71006">
        <w:t xml:space="preserve"> годы приняты неизменными и равными 30% от ФОТ.</w:t>
      </w:r>
    </w:p>
    <w:p w14:paraId="1BE0E93F" w14:textId="24EECBEA" w:rsidR="007829F6" w:rsidRPr="00B71006" w:rsidRDefault="007829F6" w:rsidP="00B71006">
      <w:pPr>
        <w:pStyle w:val="a7"/>
      </w:pPr>
      <w:r w:rsidRPr="00B71006">
        <w:t>Прогноз цен на природный газ последующего периода по отношению к предыдущему и базовому установлен в соответствии с формулой:</w:t>
      </w:r>
    </w:p>
    <w:p w14:paraId="781195EA" w14:textId="11C13A72" w:rsidR="007829F6" w:rsidRPr="00B71006" w:rsidRDefault="007829F6" w:rsidP="00B71006">
      <w:pPr>
        <w:pStyle w:val="a8"/>
      </w:pPr>
      <w:r w:rsidRPr="00B71006">
        <w:drawing>
          <wp:inline distT="0" distB="0" distL="0" distR="0" wp14:anchorId="4D85584B" wp14:editId="4276940F">
            <wp:extent cx="1381125" cy="276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EBF2DE" w14:textId="7379D6B7" w:rsidR="007829F6" w:rsidRPr="00B71006" w:rsidRDefault="007829F6" w:rsidP="00B71006">
      <w:pPr>
        <w:pStyle w:val="a7"/>
      </w:pPr>
      <w:r w:rsidRPr="00B71006">
        <w:t>Прогноз цен на прочие первичные энергоресурсы, используемые для технологических нужд, установлен по формулам, аналогичным формуле расчета прогноза цен на природный газ. Исключение составляет мазут, цена на который включает в себя транспортную составляющую в размере 25%</w:t>
      </w:r>
      <w:bookmarkStart w:id="12" w:name="_GoBack"/>
      <w:bookmarkEnd w:id="12"/>
      <w:r w:rsidRPr="00B71006">
        <w:t>. Прогноз цен на мазут последующего периода по отношению к предыдущему и базовому установлен в соответствии с формулой:</w:t>
      </w:r>
    </w:p>
    <w:p w14:paraId="242F1CAC" w14:textId="55D43424" w:rsidR="00F96D2D" w:rsidRPr="00B71006" w:rsidRDefault="00F96D2D" w:rsidP="00B71006">
      <w:pPr>
        <w:pStyle w:val="a8"/>
        <w:rPr>
          <w:lang w:val="pl-PL"/>
        </w:rPr>
      </w:pPr>
      <w:r w:rsidRPr="00B71006">
        <w:drawing>
          <wp:inline distT="0" distB="0" distL="0" distR="0" wp14:anchorId="7D710E46" wp14:editId="4A5998EA">
            <wp:extent cx="5943600" cy="2997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13C05" w14:textId="2A6BF2E1" w:rsidR="00F96D2D" w:rsidRPr="00B71006" w:rsidRDefault="00F96D2D" w:rsidP="00B71006">
      <w:pPr>
        <w:pStyle w:val="a7"/>
      </w:pPr>
      <w:r w:rsidRPr="00B71006">
        <w:t>Прогноз цен на покупной теплоноситель последующего периода по отношению к предыдущему и базовому установлен в соответствии с формулой:</w:t>
      </w:r>
    </w:p>
    <w:p w14:paraId="0A517CC8" w14:textId="5E42190F" w:rsidR="00F96D2D" w:rsidRPr="00B71006" w:rsidRDefault="00F96D2D" w:rsidP="00B71006">
      <w:pPr>
        <w:pStyle w:val="a8"/>
      </w:pPr>
      <w:r w:rsidRPr="00B71006">
        <w:drawing>
          <wp:inline distT="0" distB="0" distL="0" distR="0" wp14:anchorId="6AD1E781" wp14:editId="1E6E505E">
            <wp:extent cx="1571625" cy="2762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C82F44" w14:textId="1261840F" w:rsidR="00F96D2D" w:rsidRPr="00B71006" w:rsidRDefault="00F96D2D" w:rsidP="00B71006">
      <w:pPr>
        <w:pStyle w:val="a7"/>
      </w:pPr>
      <w:r w:rsidRPr="00B71006">
        <w:t>Прогноз цен на покупную электрическую энергию последующего периода по отношению к предыдущему и базовому установлен в соответствии с формулой:</w:t>
      </w:r>
    </w:p>
    <w:p w14:paraId="4213DC36" w14:textId="57C19EEE" w:rsidR="00F96D2D" w:rsidRPr="00B71006" w:rsidRDefault="00F96D2D" w:rsidP="00B71006">
      <w:pPr>
        <w:pStyle w:val="a8"/>
      </w:pPr>
      <w:r w:rsidRPr="00B71006">
        <w:drawing>
          <wp:inline distT="0" distB="0" distL="0" distR="0" wp14:anchorId="3A83C895" wp14:editId="078E1925">
            <wp:extent cx="1381125" cy="2762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FAEEDF" w14:textId="0369A6EE" w:rsidR="00F96D2D" w:rsidRPr="00B71006" w:rsidRDefault="00F96D2D" w:rsidP="00B71006">
      <w:pPr>
        <w:pStyle w:val="a7"/>
      </w:pPr>
      <w:r w:rsidRPr="00B71006">
        <w:t xml:space="preserve">Прогноз цен на покупную тепловую энергию последующего периода по </w:t>
      </w:r>
      <w:r w:rsidR="00116B4C" w:rsidRPr="00B71006">
        <w:t>отношению</w:t>
      </w:r>
      <w:r w:rsidRPr="00B71006">
        <w:t xml:space="preserve"> к предыдущему и базовому определен расчетным путем в соответствии с формулой:</w:t>
      </w:r>
    </w:p>
    <w:p w14:paraId="6C096670" w14:textId="15C96C6B" w:rsidR="00F96D2D" w:rsidRPr="00B71006" w:rsidRDefault="00F96D2D" w:rsidP="00B71006">
      <w:pPr>
        <w:pStyle w:val="a8"/>
      </w:pPr>
      <w:r w:rsidRPr="00B71006">
        <w:drawing>
          <wp:inline distT="0" distB="0" distL="0" distR="0" wp14:anchorId="00BBC034" wp14:editId="5C88DC1C">
            <wp:extent cx="5943600" cy="2997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10AA1" w14:textId="622CE59C" w:rsidR="00F96D2D" w:rsidRPr="00B71006" w:rsidRDefault="00F96D2D" w:rsidP="00B71006">
      <w:pPr>
        <w:pStyle w:val="a7"/>
      </w:pPr>
      <w:r w:rsidRPr="00B71006">
        <w:t xml:space="preserve">где </w:t>
      </w:r>
      <m:oMath>
        <m:sSub>
          <m:sSubPr>
            <m:ctrlPr>
              <w:rPr>
                <w:rFonts w:ascii="Cambria Math" w:hAnsi="Cambria Math"/>
                <w:i/>
                <w:lang w:eastAsia="ru-RU"/>
              </w:rPr>
            </m:ctrlPr>
          </m:sSubPr>
          <m:e>
            <m:r>
              <w:rPr>
                <w:rFonts w:ascii="Cambria Math" w:hAnsi="Cambria Math"/>
                <w:lang w:eastAsia="ru-RU"/>
              </w:rPr>
              <m:t>НВВ</m:t>
            </m:r>
          </m:e>
          <m:sub>
            <m:r>
              <w:rPr>
                <w:rFonts w:ascii="Cambria Math" w:hAnsi="Cambria Math"/>
                <w:lang w:eastAsia="ru-RU"/>
              </w:rPr>
              <m:t xml:space="preserve">ТЭ </m:t>
            </m:r>
            <m:r>
              <w:rPr>
                <w:rFonts w:ascii="Cambria Math" w:hAnsi="Cambria Math"/>
                <w:lang w:val="en-US" w:eastAsia="ru-RU"/>
              </w:rPr>
              <m:t>i</m:t>
            </m:r>
          </m:sub>
        </m:sSub>
      </m:oMath>
      <w:r w:rsidRPr="00B71006">
        <w:rPr>
          <w:lang w:eastAsia="ru-RU"/>
        </w:rPr>
        <w:t xml:space="preserve"> </w:t>
      </w:r>
      <w:r w:rsidRPr="00B71006">
        <w:t>– необходимая валовая выручка на i-й год,</w:t>
      </w:r>
      <m:oMath>
        <m:r>
          <w:rPr>
            <w:rFonts w:ascii="Cambria Math" w:hAnsi="Cambria Math"/>
            <w:lang w:eastAsia="ru-RU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lang w:eastAsia="ru-RU"/>
              </w:rPr>
            </m:ctrlPr>
          </m:sSubSupPr>
          <m:e>
            <m:r>
              <w:rPr>
                <w:rFonts w:ascii="Cambria Math" w:hAnsi="Cambria Math"/>
                <w:lang w:val="en-US" w:eastAsia="ru-RU"/>
              </w:rPr>
              <m:t>Q</m:t>
            </m:r>
          </m:e>
          <m:sub>
            <m:r>
              <w:rPr>
                <w:rFonts w:ascii="Cambria Math" w:hAnsi="Cambria Math"/>
                <w:lang w:val="en-US" w:eastAsia="ru-RU"/>
              </w:rPr>
              <m:t>i</m:t>
            </m:r>
          </m:sub>
          <m:sup>
            <m:r>
              <w:rPr>
                <w:rFonts w:ascii="Cambria Math" w:hAnsi="Cambria Math"/>
                <w:lang w:eastAsia="ru-RU"/>
              </w:rPr>
              <m:t>ПО</m:t>
            </m:r>
          </m:sup>
        </m:sSubSup>
      </m:oMath>
      <w:r w:rsidRPr="00B71006">
        <w:rPr>
          <w:lang w:eastAsia="ru-RU"/>
        </w:rPr>
        <w:t xml:space="preserve"> </w:t>
      </w:r>
      <w:r w:rsidRPr="00B71006">
        <w:t>– объем полезного отпуска тепловой энергии, определенный на i-й год.</w:t>
      </w:r>
    </w:p>
    <w:p w14:paraId="6F71825D" w14:textId="1F0DE2BD" w:rsidR="00F96D2D" w:rsidRPr="00B71006" w:rsidRDefault="00F96D2D" w:rsidP="00B71006">
      <w:pPr>
        <w:pStyle w:val="a7"/>
      </w:pPr>
      <w:r w:rsidRPr="00B71006">
        <w:t>Амортизация основных фондов рассчитана по линейному способу амортизационных отчислений с учетом прироста в связи с реализацией мероприятий в рамках реализации схемы теплоснабжения на 201</w:t>
      </w:r>
      <w:r w:rsidR="00E008D8" w:rsidRPr="00B71006">
        <w:t>7</w:t>
      </w:r>
      <w:r w:rsidRPr="00B71006">
        <w:t>-203</w:t>
      </w:r>
      <w:r w:rsidR="008D038B" w:rsidRPr="00B71006">
        <w:t>2</w:t>
      </w:r>
      <w:r w:rsidRPr="00B71006">
        <w:t xml:space="preserve"> гг.</w:t>
      </w:r>
    </w:p>
    <w:p w14:paraId="32E9F097" w14:textId="523E5220" w:rsidR="00F96D2D" w:rsidRPr="00B71006" w:rsidRDefault="00F96D2D" w:rsidP="00B71006">
      <w:pPr>
        <w:pStyle w:val="a7"/>
      </w:pPr>
      <w:r w:rsidRPr="00B71006">
        <w:lastRenderedPageBreak/>
        <w:t>Прогноз расходов на вспомогательные материалы принят по средневзвешенному индексу-дефлятору в соответствии с той структурой затрат, которая была включена в данную группу при установлении тарифов на тепловую энергию на 201</w:t>
      </w:r>
      <w:r w:rsidR="00E008D8" w:rsidRPr="00B71006">
        <w:t>7</w:t>
      </w:r>
      <w:r w:rsidRPr="00B71006">
        <w:t xml:space="preserve"> год.</w:t>
      </w:r>
    </w:p>
    <w:p w14:paraId="39C9323F" w14:textId="4800829C" w:rsidR="00F96D2D" w:rsidRPr="00B71006" w:rsidRDefault="00F96D2D" w:rsidP="00B71006">
      <w:pPr>
        <w:pStyle w:val="a7"/>
      </w:pPr>
      <w:r w:rsidRPr="00B71006">
        <w:t>Прогноз расходов на услуги сторонних организаций принят по индексу-дефлятору на строительно-монтажные работы.</w:t>
      </w:r>
    </w:p>
    <w:p w14:paraId="569F819F" w14:textId="09017C9F" w:rsidR="00F96D2D" w:rsidRPr="00B71006" w:rsidRDefault="00F96D2D" w:rsidP="00B71006">
      <w:pPr>
        <w:pStyle w:val="a7"/>
      </w:pPr>
      <w:r w:rsidRPr="00B71006">
        <w:t>Прогноз расходов на услуги транспорта принят по средневзвешенному индексу</w:t>
      </w:r>
      <w:r w:rsidRPr="00B71006">
        <w:noBreakHyphen/>
        <w:t>дефлятору заработной платы, индексу-дефлятору на цены дизельного топлива, индексу потребительских цен, в соответствии со структурой затрат, включенных в состав этой группы, указанной в тарифном деле при установлении тарифа на 201</w:t>
      </w:r>
      <w:r w:rsidR="00E008D8" w:rsidRPr="00B71006">
        <w:t xml:space="preserve">7 </w:t>
      </w:r>
      <w:r w:rsidRPr="00B71006">
        <w:t>год.</w:t>
      </w:r>
    </w:p>
    <w:p w14:paraId="383567CA" w14:textId="1AF17171" w:rsidR="00F96D2D" w:rsidRPr="00B71006" w:rsidRDefault="00F96D2D" w:rsidP="00B71006">
      <w:pPr>
        <w:pStyle w:val="a7"/>
      </w:pPr>
      <w:r w:rsidRPr="00B71006">
        <w:t>Прогноз расходов, включенных в группу расходов «прочие услуги», «цеховые расходы» и «общехозяйственные расходы, сбыт» принят в соответствии с индексом-дефлятором потребительских цен.</w:t>
      </w:r>
    </w:p>
    <w:p w14:paraId="3B99B6B8" w14:textId="61BD7975" w:rsidR="00F32A6B" w:rsidRPr="00B71006" w:rsidRDefault="00F32A6B" w:rsidP="00B71006">
      <w:pPr>
        <w:pStyle w:val="a7"/>
      </w:pPr>
      <w:r w:rsidRPr="00B71006">
        <w:t>Затраты в составе капитальных, в сметах проектов, включенных в реестр проектов схемы теплоснабжения (затраты на ПИР и ПСД, затраты на оборудование и затраты на СМР) с целью их приведения к ценам соответствующих лет умножены на индексы-дефляторы из соответствующих строк таблице 10</w:t>
      </w:r>
      <w:r w:rsidRPr="00B71006">
        <w:fldChar w:fldCharType="begin"/>
      </w:r>
      <w:r w:rsidRPr="00B71006">
        <w:instrText xml:space="preserve"> REF  _Ref500998967 \h \n \t </w:instrText>
      </w:r>
      <w:r w:rsidR="00C5664B" w:rsidRPr="00B71006">
        <w:instrText xml:space="preserve"> \* MERGEFORMAT </w:instrText>
      </w:r>
      <w:r w:rsidRPr="00B71006">
        <w:fldChar w:fldCharType="separate"/>
      </w:r>
      <w:r w:rsidR="00364C8A" w:rsidRPr="00B71006">
        <w:t>.3</w:t>
      </w:r>
      <w:r w:rsidRPr="00B71006">
        <w:fldChar w:fldCharType="end"/>
      </w:r>
      <w:r w:rsidRPr="00B71006">
        <w:t xml:space="preserve">. Затраты на ПИР и ПСД </w:t>
      </w:r>
      <w:proofErr w:type="spellStart"/>
      <w:r w:rsidRPr="00B71006">
        <w:t>дефлированы</w:t>
      </w:r>
      <w:proofErr w:type="spellEnd"/>
      <w:r w:rsidRPr="00B71006">
        <w:t xml:space="preserve"> на величину ИПЦ. Затраты на СМР были </w:t>
      </w:r>
      <w:proofErr w:type="spellStart"/>
      <w:r w:rsidRPr="00B71006">
        <w:t>дефлированы</w:t>
      </w:r>
      <w:proofErr w:type="spellEnd"/>
      <w:r w:rsidRPr="00B71006">
        <w:t xml:space="preserve"> на величину индекса-дефлятора на строительно-монтажные работы и цены на оборудование – по типу оборудования.</w:t>
      </w:r>
    </w:p>
    <w:p w14:paraId="0BA3661C" w14:textId="75276F43" w:rsidR="00F32A6B" w:rsidRPr="00B71006" w:rsidRDefault="00F32A6B" w:rsidP="00B71006">
      <w:pPr>
        <w:pStyle w:val="a7"/>
      </w:pPr>
      <w:r w:rsidRPr="00B71006">
        <w:t>Принятые в начале разработки схемы теплоснабжения индексы-дефляторы подлежат уточнению и корректировке в процессе актуализации схемы теплоснабжения.</w:t>
      </w:r>
    </w:p>
    <w:p w14:paraId="04E45C1F" w14:textId="3AF67BAC" w:rsidR="00F32A6B" w:rsidRPr="00B71006" w:rsidRDefault="00F32A6B" w:rsidP="00B71006">
      <w:pPr>
        <w:pStyle w:val="-01"/>
        <w:pageBreakBefore/>
        <w:jc w:val="both"/>
      </w:pPr>
      <w:r w:rsidRPr="00B71006">
        <w:lastRenderedPageBreak/>
        <w:tab/>
      </w:r>
      <w:bookmarkStart w:id="13" w:name="_Toc510269439"/>
      <w:r w:rsidRPr="00B71006">
        <w:t>Финансовые потребности для осуществления строительства, реконструкции и технического перевооружения источников тепловой энергии и тепловых сетей</w:t>
      </w:r>
      <w:bookmarkEnd w:id="13"/>
    </w:p>
    <w:p w14:paraId="1CF348F5" w14:textId="64DC4A12" w:rsidR="00F32A6B" w:rsidRPr="00B71006" w:rsidRDefault="00F32A6B" w:rsidP="00B71006">
      <w:pPr>
        <w:pStyle w:val="a7"/>
      </w:pPr>
      <w:r w:rsidRPr="00B71006">
        <w:t xml:space="preserve">Объем финансовых потребностей на реализацию плана развития схемы теплоснабжения </w:t>
      </w:r>
      <w:r w:rsidR="00E008D8" w:rsidRPr="00B71006">
        <w:t xml:space="preserve">МО </w:t>
      </w:r>
      <w:proofErr w:type="spellStart"/>
      <w:r w:rsidR="00E008D8" w:rsidRPr="00B71006">
        <w:t>Лебяженское</w:t>
      </w:r>
      <w:proofErr w:type="spellEnd"/>
      <w:r w:rsidR="008D038B" w:rsidRPr="00B71006">
        <w:t xml:space="preserve"> городск</w:t>
      </w:r>
      <w:r w:rsidR="00E008D8" w:rsidRPr="00B71006">
        <w:t>ое</w:t>
      </w:r>
      <w:r w:rsidR="008D038B" w:rsidRPr="00B71006">
        <w:t xml:space="preserve"> поселени</w:t>
      </w:r>
      <w:r w:rsidR="00E008D8" w:rsidRPr="00B71006">
        <w:t>е</w:t>
      </w:r>
      <w:r w:rsidR="008D038B" w:rsidRPr="00B71006">
        <w:t xml:space="preserve"> </w:t>
      </w:r>
      <w:r w:rsidRPr="00B71006">
        <w:t>определен посредством суммирования финансовых потребностей на реализацию каждого мероприятия по строительству, реконструкции и техническому перевооружению.</w:t>
      </w:r>
    </w:p>
    <w:p w14:paraId="65408927" w14:textId="709D62AF" w:rsidR="00740A5F" w:rsidRPr="00B71006" w:rsidRDefault="00740A5F" w:rsidP="00B71006">
      <w:pPr>
        <w:pStyle w:val="a7"/>
      </w:pPr>
      <w:r w:rsidRPr="00B71006">
        <w:t>Полный перечень мероприятий, предлагаемых к реализации, представлен в Главе 6 обосновывающих материалов «Мероприятия по строительству, реконструкции и техническому перевооружению источников тепловой энергии», Главе 7 обосновывающих материалов «Мероприятия по строительству и реконструкции тепловых сетей и сооружений на них».</w:t>
      </w:r>
    </w:p>
    <w:p w14:paraId="60DFBA4D" w14:textId="11E70EFB" w:rsidR="00740A5F" w:rsidRPr="00B71006" w:rsidRDefault="00740A5F" w:rsidP="00B71006">
      <w:pPr>
        <w:pStyle w:val="a7"/>
      </w:pPr>
      <w:r w:rsidRPr="00B71006">
        <w:t>Оценка стоимости капитальных вложений в строительство, реконструкцию и техническое перевооружение источников тепловой энергии выполнена на основании предоставленных заводами-изготовителями данных об ориентировочной стоимости основного и вспомогательного оборудования.</w:t>
      </w:r>
    </w:p>
    <w:p w14:paraId="2C11F9C4" w14:textId="72128D65" w:rsidR="00740A5F" w:rsidRPr="00B71006" w:rsidRDefault="00740A5F" w:rsidP="00B71006">
      <w:pPr>
        <w:pStyle w:val="a7"/>
      </w:pPr>
      <w:r w:rsidRPr="00B71006">
        <w:t xml:space="preserve">Оценка финансовых затрат для реализации проектов по реконструкции и строительству тепловых сетей выполнена по укрупнённым показателям базисных стоимостей по видам строительства (УПР), укрупнённым показателям сметной стоимости (УСС), укрупнённым показателям базисной стоимости материалов, видов оборудования, услуг и видов работ, установленных в соответствии с Методическими рекомендациями по формированию укрупнённых показателей базовой стоимости на виды работ и порядку их применения для составления инвесторских смет и предложений подрядчика (УПБС ВР), Сборником укрупнённых показателей базисной стоимости на виды работ и государственными элементными сметными нормами на строительные работы в части сборников №2 (ГЭСН 2001 – 01 «Земляные работы»); № 24 (ГЭСН 2001-24 «Теплоснабжение и газопроводы – наружные сети»), № 26 (ГЭСН 2001-26 «Теплоизоляционные работы»); </w:t>
      </w:r>
      <w:proofErr w:type="spellStart"/>
      <w:r w:rsidRPr="00B71006">
        <w:t>ГЭСНр</w:t>
      </w:r>
      <w:proofErr w:type="spellEnd"/>
      <w:r w:rsidRPr="00B71006">
        <w:t xml:space="preserve">; </w:t>
      </w:r>
      <w:proofErr w:type="spellStart"/>
      <w:r w:rsidRPr="00B71006">
        <w:t>ГЭСНм</w:t>
      </w:r>
      <w:proofErr w:type="spellEnd"/>
      <w:r w:rsidRPr="00B71006">
        <w:t xml:space="preserve">; </w:t>
      </w:r>
      <w:proofErr w:type="spellStart"/>
      <w:r w:rsidRPr="00B71006">
        <w:t>ГЭСНп</w:t>
      </w:r>
      <w:proofErr w:type="spellEnd"/>
      <w:r w:rsidRPr="00B71006">
        <w:t xml:space="preserve">; отраслевых сметных норм; территориальных сметных норм; фирменных сметных норм. </w:t>
      </w:r>
    </w:p>
    <w:p w14:paraId="1110A0F9" w14:textId="2C55A36D" w:rsidR="00740A5F" w:rsidRPr="00B71006" w:rsidRDefault="00740A5F" w:rsidP="00B71006">
      <w:pPr>
        <w:pStyle w:val="a7"/>
      </w:pPr>
      <w:r w:rsidRPr="00B71006">
        <w:t>Все затраты, реализация которых намечена на период 2018-203</w:t>
      </w:r>
      <w:r w:rsidR="008D038B" w:rsidRPr="00B71006">
        <w:t>2</w:t>
      </w:r>
      <w:r w:rsidRPr="00B71006">
        <w:t xml:space="preserve"> гг., рассчитаны в ценах соответствующих лет с использованием прогнозных индексов удорожания </w:t>
      </w:r>
      <w:r w:rsidRPr="00B71006">
        <w:lastRenderedPageBreak/>
        <w:t>материалов, работ и оборудования в соответствии с Прогнозом социально-экономического развития Российской Федерации на период до 2030 года.</w:t>
      </w:r>
    </w:p>
    <w:p w14:paraId="0E018357" w14:textId="15C6FE04" w:rsidR="00740A5F" w:rsidRPr="00B71006" w:rsidRDefault="00740A5F" w:rsidP="00B71006">
      <w:pPr>
        <w:pStyle w:val="a7"/>
      </w:pPr>
      <w:r w:rsidRPr="00B71006">
        <w:t xml:space="preserve">В мероприятия по строительству и реконструкции тепловых сетей и сооружению на них входят </w:t>
      </w:r>
      <w:r w:rsidR="008D038B" w:rsidRPr="00B71006">
        <w:t>7</w:t>
      </w:r>
      <w:r w:rsidRPr="00B71006">
        <w:t xml:space="preserve"> групп проектов, в том числе:</w:t>
      </w:r>
    </w:p>
    <w:p w14:paraId="769FC9A5" w14:textId="6A2751E8" w:rsidR="00740A5F" w:rsidRPr="00B71006" w:rsidRDefault="00740A5F" w:rsidP="00B71006">
      <w:pPr>
        <w:pStyle w:val="a2"/>
      </w:pPr>
      <w:r w:rsidRPr="00B71006">
        <w:t>Группа проектов 1 - реконструкция и строительство тепловых сетей, обеспечивающих перераспределение тепловой нагрузки из зон с дефицитом тепловой мощности в зоны с избытком тепловой мощности (использование существующих резервов);</w:t>
      </w:r>
    </w:p>
    <w:p w14:paraId="6B07AF55" w14:textId="06966655" w:rsidR="00740A5F" w:rsidRPr="00B71006" w:rsidRDefault="00740A5F" w:rsidP="00B71006">
      <w:pPr>
        <w:pStyle w:val="a2"/>
      </w:pPr>
      <w:r w:rsidRPr="00B71006">
        <w:tab/>
        <w:t>Группа проектов 2 - строительство тепловых сетей для обеспечения перспективных приростов тепловой нагрузки под жилищную, комплексную или производственную застройку во вновь осваиваемых районах поселения;</w:t>
      </w:r>
    </w:p>
    <w:p w14:paraId="20DE3B67" w14:textId="32D0B84A" w:rsidR="00740A5F" w:rsidRPr="00B71006" w:rsidRDefault="00740A5F" w:rsidP="00B71006">
      <w:pPr>
        <w:pStyle w:val="a2"/>
      </w:pPr>
      <w:r w:rsidRPr="00B71006">
        <w:tab/>
        <w:t>Группа проектов 3 - реконструкция тепловых сетей с увеличением диаметра трубопроводов для обеспечения перспективных приростов тепловой нагрузки;</w:t>
      </w:r>
    </w:p>
    <w:p w14:paraId="0899AB13" w14:textId="72D66346" w:rsidR="00740A5F" w:rsidRPr="00B71006" w:rsidRDefault="00740A5F" w:rsidP="00B71006">
      <w:pPr>
        <w:pStyle w:val="a2"/>
      </w:pPr>
      <w:r w:rsidRPr="00B71006">
        <w:tab/>
        <w:t>Группа проектов 4 - строительство тепловых сетей, обеспечивающих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надёжности теплоснабжения;</w:t>
      </w:r>
    </w:p>
    <w:p w14:paraId="0A44A46A" w14:textId="01CD5B41" w:rsidR="00740A5F" w:rsidRPr="00B71006" w:rsidRDefault="00740A5F" w:rsidP="00B71006">
      <w:pPr>
        <w:pStyle w:val="a2"/>
      </w:pPr>
      <w:r w:rsidRPr="00B71006">
        <w:tab/>
        <w:t>Группа проектов 5 - строительство или реконструкция тепловых сетей для повышения эффективности функционирования системы теплоснабжения, в том числе за счёт перевода котельных в пиковый режим работы или ликвидации котельных;</w:t>
      </w:r>
    </w:p>
    <w:p w14:paraId="066425F1" w14:textId="00622964" w:rsidR="00740A5F" w:rsidRPr="00B71006" w:rsidRDefault="00740A5F" w:rsidP="00B71006">
      <w:pPr>
        <w:pStyle w:val="a2"/>
      </w:pPr>
      <w:r w:rsidRPr="00B71006">
        <w:tab/>
        <w:t>Группа проектов 6 - реконструкция тепловых сетей, подлежащих замене в связи с исчерпанием эксплуатационного ресурса;</w:t>
      </w:r>
    </w:p>
    <w:p w14:paraId="4B104134" w14:textId="485ECB5B" w:rsidR="00740A5F" w:rsidRPr="00B71006" w:rsidRDefault="00740A5F" w:rsidP="00B71006">
      <w:pPr>
        <w:pStyle w:val="a2"/>
      </w:pPr>
      <w:r w:rsidRPr="00B71006">
        <w:tab/>
        <w:t>Группа проектов 7 - строительство или реконструкция насосных станций;</w:t>
      </w:r>
    </w:p>
    <w:p w14:paraId="40BE6353" w14:textId="5F07D9CB" w:rsidR="00F566CA" w:rsidRPr="00B71006" w:rsidRDefault="00F566CA" w:rsidP="00B71006">
      <w:pPr>
        <w:pStyle w:val="a7"/>
      </w:pPr>
      <w:r w:rsidRPr="00B71006">
        <w:t>Полная сметная стоимость представлена в Главе 7 обосновывающих материалов «Мероприятия по строительству и реконструкции тепловых сетей и сооружений на них», а также в таблице 10</w:t>
      </w:r>
      <w:r w:rsidR="003B204E" w:rsidRPr="00B71006">
        <w:fldChar w:fldCharType="begin"/>
      </w:r>
      <w:r w:rsidR="003B204E" w:rsidRPr="00B71006">
        <w:instrText xml:space="preserve"> REF  _Ref501003785 \h \r \t </w:instrText>
      </w:r>
      <w:r w:rsidR="00C5664B" w:rsidRPr="00B71006">
        <w:instrText xml:space="preserve"> \* MERGEFORMAT </w:instrText>
      </w:r>
      <w:r w:rsidR="003B204E" w:rsidRPr="00B71006">
        <w:fldChar w:fldCharType="separate"/>
      </w:r>
      <w:r w:rsidR="00364C8A" w:rsidRPr="00B71006">
        <w:t>.5</w:t>
      </w:r>
      <w:r w:rsidR="003B204E" w:rsidRPr="00B71006">
        <w:fldChar w:fldCharType="end"/>
      </w:r>
      <w:r w:rsidRPr="00B71006">
        <w:t>.</w:t>
      </w:r>
    </w:p>
    <w:p w14:paraId="1C55B7BC" w14:textId="48844A78" w:rsidR="00A42CC2" w:rsidRPr="00B71006" w:rsidRDefault="00A42CC2" w:rsidP="00B71006">
      <w:pPr>
        <w:pStyle w:val="a7"/>
      </w:pPr>
    </w:p>
    <w:p w14:paraId="1629BD21" w14:textId="77777777" w:rsidR="00A42CC2" w:rsidRPr="00B71006" w:rsidRDefault="00A42CC2" w:rsidP="00B71006">
      <w:pPr>
        <w:pStyle w:val="a7"/>
        <w:sectPr w:rsidR="00A42CC2" w:rsidRPr="00B71006" w:rsidSect="003B7B93">
          <w:pgSz w:w="11906" w:h="16838"/>
          <w:pgMar w:top="1134" w:right="567" w:bottom="567" w:left="1701" w:header="709" w:footer="680" w:gutter="0"/>
          <w:cols w:space="708"/>
          <w:docGrid w:linePitch="360"/>
        </w:sectPr>
      </w:pPr>
    </w:p>
    <w:p w14:paraId="6D4D7C16" w14:textId="5603FE1F" w:rsidR="00F566CA" w:rsidRPr="00B71006" w:rsidRDefault="00F566CA" w:rsidP="00B71006">
      <w:pPr>
        <w:pStyle w:val="-0"/>
      </w:pPr>
      <w:r w:rsidRPr="00B71006">
        <w:lastRenderedPageBreak/>
        <w:tab/>
      </w:r>
      <w:bookmarkStart w:id="14" w:name="_Ref501003785"/>
      <w:r w:rsidRPr="00B71006">
        <w:t>Сводные финансовые потребности для реализации мероприятий по строительству и реконструкции тепловых сетей и сооружений на них, млн. руб.</w:t>
      </w:r>
      <w:bookmarkEnd w:id="14"/>
    </w:p>
    <w:tbl>
      <w:tblPr>
        <w:tblW w:w="5000" w:type="pct"/>
        <w:tblLook w:val="04A0" w:firstRow="1" w:lastRow="0" w:firstColumn="1" w:lastColumn="0" w:noHBand="0" w:noVBand="1"/>
      </w:tblPr>
      <w:tblGrid>
        <w:gridCol w:w="1258"/>
        <w:gridCol w:w="4557"/>
        <w:gridCol w:w="1550"/>
        <w:gridCol w:w="1485"/>
        <w:gridCol w:w="1711"/>
        <w:gridCol w:w="1711"/>
        <w:gridCol w:w="1711"/>
        <w:gridCol w:w="1711"/>
      </w:tblGrid>
      <w:tr w:rsidR="00217884" w:rsidRPr="00B71006" w14:paraId="7FD35BCB" w14:textId="77777777" w:rsidTr="00217884">
        <w:trPr>
          <w:trHeight w:val="765"/>
          <w:tblHeader/>
        </w:trPr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705C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группы проектов</w:t>
            </w: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543C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группы проектов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E87F" w14:textId="77777777" w:rsidR="005A780E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Промэнерго</w:t>
            </w:r>
            <w:proofErr w:type="spellEnd"/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14:paraId="22556155" w14:textId="558E5976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Зона ЕТО: 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C40F" w14:textId="1A72102F" w:rsidR="00217884" w:rsidRPr="00B71006" w:rsidRDefault="005A780E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 «ИЭК»</w:t>
            </w:r>
            <w:r w:rsidR="00217884"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Зона ЕТО: 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468C" w14:textId="7CB029DC" w:rsidR="00217884" w:rsidRPr="00B71006" w:rsidRDefault="005A780E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ООО «ИЭК» </w:t>
            </w:r>
            <w:r w:rsidR="00217884"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Зона ЕТО: 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2DE4" w14:textId="6ECDB134" w:rsidR="005A780E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ТСО </w:t>
            </w:r>
            <w:r w:rsidR="005A780E"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н/о</w:t>
            </w:r>
          </w:p>
          <w:p w14:paraId="57702D31" w14:textId="0D42C646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Зона ЕТО: 4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A3D2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г. Лебяжье:</w:t>
            </w:r>
          </w:p>
        </w:tc>
      </w:tr>
      <w:tr w:rsidR="00217884" w:rsidRPr="00B71006" w14:paraId="3018B02C" w14:textId="77777777" w:rsidTr="005A780E">
        <w:trPr>
          <w:trHeight w:val="765"/>
          <w:tblHeader/>
        </w:trPr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53A1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059B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D50A" w14:textId="3AD8AB1F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ООО «</w:t>
            </w:r>
            <w:proofErr w:type="spellStart"/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Промэнерго</w:t>
            </w:r>
            <w:proofErr w:type="spellEnd"/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058E" w14:textId="25299A5B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в/ч 3526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B049" w14:textId="48136395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п.Форт</w:t>
            </w:r>
            <w:proofErr w:type="spellEnd"/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-Красная горка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9737" w14:textId="2AE032C2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д.Гора</w:t>
            </w:r>
            <w:proofErr w:type="spellEnd"/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-Валдай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09BF" w14:textId="7BAFF7AE" w:rsidR="00217884" w:rsidRPr="00B71006" w:rsidRDefault="00217884" w:rsidP="00B710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006">
              <w:rPr>
                <w:b/>
                <w:bCs/>
                <w:color w:val="000000"/>
                <w:sz w:val="20"/>
                <w:szCs w:val="20"/>
              </w:rPr>
              <w:t xml:space="preserve">БМК </w:t>
            </w:r>
            <w:proofErr w:type="spellStart"/>
            <w:r w:rsidRPr="00B71006">
              <w:rPr>
                <w:b/>
                <w:bCs/>
                <w:color w:val="000000"/>
                <w:sz w:val="20"/>
                <w:szCs w:val="20"/>
              </w:rPr>
              <w:t>д.Коваши</w:t>
            </w:r>
            <w:proofErr w:type="spellEnd"/>
          </w:p>
        </w:tc>
        <w:tc>
          <w:tcPr>
            <w:tcW w:w="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8CC77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17884" w:rsidRPr="00B71006" w14:paraId="28FCF94A" w14:textId="77777777" w:rsidTr="00217884">
        <w:trPr>
          <w:trHeight w:val="30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76E6" w14:textId="2AC0C77A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5502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31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D0671" w14:textId="1AF350A8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2018-2032</w:t>
            </w:r>
          </w:p>
        </w:tc>
      </w:tr>
      <w:tr w:rsidR="00217884" w:rsidRPr="00B71006" w14:paraId="22532359" w14:textId="77777777" w:rsidTr="00217884">
        <w:trPr>
          <w:trHeight w:val="1275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565D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F664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Реконструкция и строительство тепловых сетей, обеспечивающих перераспределение тепловой нагрузки из зон с дефицитом тепловой мощности в зоны с избытком тепловой мощности (использование существующих резервов)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348A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86A5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5317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6975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67A7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7884" w:rsidRPr="00B71006" w14:paraId="670C4BB9" w14:textId="77777777" w:rsidTr="00217884">
        <w:trPr>
          <w:trHeight w:val="1275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D137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1A8C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 тепловых сетей для обеспечения перспективных приростов тепловой нагрузки под жилищную, комплексную или производственную застройку во вновь осваиваемых районах поселения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5876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87311,69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540D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3E82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C0A7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AA6F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87311,69</w:t>
            </w:r>
          </w:p>
        </w:tc>
      </w:tr>
      <w:tr w:rsidR="00217884" w:rsidRPr="00B71006" w14:paraId="0766EDD2" w14:textId="77777777" w:rsidTr="00217884">
        <w:trPr>
          <w:trHeight w:val="765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EB85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3C0F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Реконструкция тепловых сетей с увеличением диаметра трубопроводов для обеспечения перспективных приростов тепловой нагрузки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F71E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3ADA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87E6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6010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3A06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7884" w:rsidRPr="00B71006" w14:paraId="4ADFB8F8" w14:textId="77777777" w:rsidTr="00217884">
        <w:trPr>
          <w:trHeight w:val="153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4B83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993D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 тепловых сетей, обеспечивающих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надёжности теплоснабжения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78EC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E5AD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0613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D3C7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6112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7884" w:rsidRPr="00B71006" w14:paraId="40F2ACC7" w14:textId="77777777" w:rsidTr="00217884">
        <w:trPr>
          <w:trHeight w:val="1275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DC3D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B0FB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 или реконструкция тепловых сетей для повышения эффективности функционирования системы теплоснабжения, в том числе за счёт перевода котельных в пиковый режим работы или ликвидации котельных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5616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141003,80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8015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634C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20E4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B335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141003,80</w:t>
            </w:r>
          </w:p>
        </w:tc>
      </w:tr>
      <w:tr w:rsidR="00217884" w:rsidRPr="00B71006" w14:paraId="3918967F" w14:textId="77777777" w:rsidTr="00217884">
        <w:trPr>
          <w:trHeight w:val="765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34CC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3C2B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Реконструкция тепловых сетей, подлежащих замене в связи с исчерпанием эксплуатационного ресурса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621118" w14:textId="40B159D4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368689" w14:textId="6ECFF0EE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D3EDD0" w14:textId="3A5ACF46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573FAD" w14:textId="48CE9129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84AB" w14:textId="37A3BED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884" w:rsidRPr="00B71006" w14:paraId="04D3A294" w14:textId="77777777" w:rsidTr="00217884">
        <w:trPr>
          <w:trHeight w:val="51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6212" w14:textId="1FDD1BFE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47E0" w14:textId="77777777" w:rsidR="00217884" w:rsidRPr="00B71006" w:rsidRDefault="00217884" w:rsidP="00B7100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необходимый объем финансирования группы проектов № 6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0F41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F0E6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4907,07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A1EA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23529,77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593C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3ABA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28436,84</w:t>
            </w:r>
          </w:p>
        </w:tc>
      </w:tr>
      <w:tr w:rsidR="00217884" w:rsidRPr="00B71006" w14:paraId="4232B20C" w14:textId="77777777" w:rsidTr="00217884">
        <w:trPr>
          <w:trHeight w:val="102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B34D" w14:textId="0087A99B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58E8" w14:textId="77777777" w:rsidR="00217884" w:rsidRPr="00B71006" w:rsidRDefault="00217884" w:rsidP="00B7100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группы проектов № 6 за счет статьи затрат "Аренда / амортизация производственного оборудования" в тарифе на тепловую энергию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7E24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201188,13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1E52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F15A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E111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F4B6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201188,13</w:t>
            </w:r>
          </w:p>
        </w:tc>
      </w:tr>
      <w:tr w:rsidR="00217884" w:rsidRPr="00B71006" w14:paraId="71C12FD3" w14:textId="77777777" w:rsidTr="00217884">
        <w:trPr>
          <w:trHeight w:val="30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5E96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6D5E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насосных станций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96ED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CB87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D42F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D643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6AE2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7884" w:rsidRPr="00B71006" w14:paraId="7756FE4E" w14:textId="77777777" w:rsidTr="00217884">
        <w:trPr>
          <w:trHeight w:val="30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95AF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20EF" w14:textId="76C2AE46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закрытой схемы ГВС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39CE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6A86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9CF3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034D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5F8A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7884" w:rsidRPr="00B71006" w14:paraId="4A5CCF58" w14:textId="77777777" w:rsidTr="00217884">
        <w:trPr>
          <w:trHeight w:val="51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F9FC" w14:textId="25A4B2BC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17EF" w14:textId="77777777" w:rsidR="00217884" w:rsidRPr="00B71006" w:rsidRDefault="00217884" w:rsidP="00B7100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тепловым сетям с учетом реализации группы проектов № 6 в полном объеме: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E811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228315,50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AF83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4907,07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1E8A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23529,77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67D3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05BC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256752,34</w:t>
            </w:r>
          </w:p>
        </w:tc>
      </w:tr>
      <w:tr w:rsidR="00217884" w:rsidRPr="00B71006" w14:paraId="2DAD8EAB" w14:textId="77777777" w:rsidTr="00217884">
        <w:trPr>
          <w:trHeight w:val="1275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38D6" w14:textId="3A69A12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49BA" w14:textId="77777777" w:rsidR="00217884" w:rsidRPr="00B71006" w:rsidRDefault="00217884" w:rsidP="00B7100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тепловым сетям с учетом реализации группы проектов № 6 в объеме, не превышающем уровня затрат по статье "Аренда / амортизация производственного оборудования" в тарифе на тепловую энергию: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3232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429503,62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88E6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A637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4A79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CA2A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429503,62</w:t>
            </w:r>
          </w:p>
        </w:tc>
      </w:tr>
    </w:tbl>
    <w:p w14:paraId="0DCC8E7E" w14:textId="54465AD2" w:rsidR="00F566CA" w:rsidRPr="00B71006" w:rsidRDefault="00F566CA" w:rsidP="00B71006">
      <w:pPr>
        <w:pStyle w:val="a7"/>
      </w:pPr>
    </w:p>
    <w:p w14:paraId="2A170807" w14:textId="509BB0EF" w:rsidR="00217884" w:rsidRPr="00B71006" w:rsidRDefault="00217884" w:rsidP="00B71006">
      <w:pPr>
        <w:pStyle w:val="a7"/>
      </w:pPr>
    </w:p>
    <w:p w14:paraId="7FDFAA18" w14:textId="428D62CA" w:rsidR="00217884" w:rsidRPr="00B71006" w:rsidRDefault="00217884" w:rsidP="00B71006">
      <w:pPr>
        <w:pStyle w:val="a7"/>
      </w:pPr>
    </w:p>
    <w:p w14:paraId="4513B3D4" w14:textId="77777777" w:rsidR="00217884" w:rsidRPr="00B71006" w:rsidRDefault="00217884" w:rsidP="00B71006">
      <w:pPr>
        <w:pStyle w:val="a7"/>
      </w:pPr>
    </w:p>
    <w:p w14:paraId="2A08393A" w14:textId="77777777" w:rsidR="00F566CA" w:rsidRPr="00B71006" w:rsidRDefault="00F566CA" w:rsidP="00B71006">
      <w:pPr>
        <w:pStyle w:val="a7"/>
        <w:sectPr w:rsidR="00F566CA" w:rsidRPr="00B71006" w:rsidSect="00217884">
          <w:pgSz w:w="16838" w:h="11906" w:orient="landscape" w:code="9"/>
          <w:pgMar w:top="1701" w:right="567" w:bottom="567" w:left="567" w:header="709" w:footer="680" w:gutter="0"/>
          <w:cols w:space="708"/>
          <w:docGrid w:linePitch="360"/>
        </w:sectPr>
      </w:pPr>
    </w:p>
    <w:p w14:paraId="0BE690BE" w14:textId="64028F6A" w:rsidR="0080089C" w:rsidRPr="00B71006" w:rsidRDefault="00420CB5" w:rsidP="00B71006">
      <w:pPr>
        <w:pStyle w:val="a7"/>
      </w:pPr>
      <w:r w:rsidRPr="00B71006">
        <w:lastRenderedPageBreak/>
        <w:t xml:space="preserve">В мероприятия по строительству, реконструкции и техническому перевооружению источников тепловой энергии входят </w:t>
      </w:r>
      <w:r w:rsidR="009239F5" w:rsidRPr="00B71006">
        <w:t>7</w:t>
      </w:r>
      <w:r w:rsidRPr="00B71006">
        <w:t xml:space="preserve"> групп проектов, в том числе:</w:t>
      </w:r>
    </w:p>
    <w:p w14:paraId="74B80B1D" w14:textId="01D6EE81" w:rsidR="00420CB5" w:rsidRPr="00B71006" w:rsidRDefault="00420CB5" w:rsidP="00B71006">
      <w:pPr>
        <w:pStyle w:val="a2"/>
      </w:pPr>
      <w:r w:rsidRPr="00B71006">
        <w:tab/>
        <w:t>Группа проектов 11 - мероприятия по реконструкции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нагрузок;</w:t>
      </w:r>
    </w:p>
    <w:p w14:paraId="538F424F" w14:textId="52F880D6" w:rsidR="00420CB5" w:rsidRPr="00B71006" w:rsidRDefault="00420CB5" w:rsidP="00B71006">
      <w:pPr>
        <w:pStyle w:val="a2"/>
      </w:pPr>
      <w:r w:rsidRPr="00B71006">
        <w:tab/>
        <w:t>Группа проектов 12 - мероприятия по реконструкции действующих источников тепловой энергии с комбинированной выработкой тепловой и электрической энергии для повышения эффективности работы;</w:t>
      </w:r>
    </w:p>
    <w:p w14:paraId="39EFA465" w14:textId="1510F9B4" w:rsidR="00420CB5" w:rsidRPr="00B71006" w:rsidRDefault="00420CB5" w:rsidP="00B71006">
      <w:pPr>
        <w:pStyle w:val="a2"/>
      </w:pPr>
      <w:r w:rsidRPr="00B71006">
        <w:tab/>
        <w:t>Группа проектов 13 – мероприятия по реконструкции действующих источников тепловой энергии с комбинированной выработкой тепловой и электрической энергии в связи с физическим износом оборудования;</w:t>
      </w:r>
    </w:p>
    <w:p w14:paraId="39828C69" w14:textId="3CA91542" w:rsidR="00420CB5" w:rsidRPr="00B71006" w:rsidRDefault="00420CB5" w:rsidP="00B71006">
      <w:pPr>
        <w:pStyle w:val="a2"/>
      </w:pPr>
      <w:r w:rsidRPr="00B71006">
        <w:tab/>
        <w:t>Группа проектов 14 - мероприятия по реконструкции действующих источников тепловой энергии для обеспечения перспективных приростов тепловых нагрузок;</w:t>
      </w:r>
    </w:p>
    <w:p w14:paraId="60516A30" w14:textId="409E1E2C" w:rsidR="00420CB5" w:rsidRPr="00B71006" w:rsidRDefault="00420CB5" w:rsidP="00B71006">
      <w:pPr>
        <w:pStyle w:val="a2"/>
      </w:pPr>
      <w:r w:rsidRPr="00B71006">
        <w:tab/>
        <w:t>Группа проектов 15 - мероприятия по реконструкции действующих котельных для повышения эффективности работы;</w:t>
      </w:r>
    </w:p>
    <w:p w14:paraId="2E63AFAC" w14:textId="3BBA6100" w:rsidR="00420CB5" w:rsidRPr="00B71006" w:rsidRDefault="00420CB5" w:rsidP="00B71006">
      <w:pPr>
        <w:pStyle w:val="a2"/>
      </w:pPr>
      <w:r w:rsidRPr="00B71006">
        <w:tab/>
        <w:t>Группа проектов 16 - мероприятия по реконструкции действующих котельных в связи с физическим износом оборудования;</w:t>
      </w:r>
    </w:p>
    <w:p w14:paraId="6E5721C9" w14:textId="211412E4" w:rsidR="00420CB5" w:rsidRPr="00B71006" w:rsidRDefault="00420CB5" w:rsidP="00B71006">
      <w:pPr>
        <w:pStyle w:val="a2"/>
      </w:pPr>
      <w:r w:rsidRPr="00B71006">
        <w:tab/>
        <w:t>Группа проектов 17 - мероприятия по строительству новых источников тепловой энергии для обеспечения существующих потребителей;</w:t>
      </w:r>
    </w:p>
    <w:p w14:paraId="68EDC418" w14:textId="390F94C8" w:rsidR="00D92DBD" w:rsidRPr="00B71006" w:rsidRDefault="00420CB5" w:rsidP="00B71006">
      <w:pPr>
        <w:pStyle w:val="a7"/>
        <w:sectPr w:rsidR="00D92DBD" w:rsidRPr="00B71006" w:rsidSect="003B7B93">
          <w:pgSz w:w="11906" w:h="16838"/>
          <w:pgMar w:top="1134" w:right="567" w:bottom="567" w:left="1701" w:header="709" w:footer="680" w:gutter="0"/>
          <w:cols w:space="708"/>
          <w:docGrid w:linePitch="360"/>
        </w:sectPr>
      </w:pPr>
      <w:r w:rsidRPr="00B71006">
        <w:t>Затраты на реализацию мероприятий по каждой из перечисленных групп проектов, относимые на тепловую энергию, представлены в Главе 6 обосновывающих материалов «Мероприятия по строительству, реконструкции и техническому перевооружению источников тепловой энергии», суммарно по всем проект</w:t>
      </w:r>
      <w:r w:rsidR="00461EF3" w:rsidRPr="00B71006">
        <w:t>ам</w:t>
      </w:r>
      <w:r w:rsidRPr="00B71006">
        <w:t xml:space="preserve"> - в таблице 10</w:t>
      </w:r>
      <w:r w:rsidR="00496E79" w:rsidRPr="00B71006">
        <w:fldChar w:fldCharType="begin"/>
      </w:r>
      <w:r w:rsidR="00496E79" w:rsidRPr="00B71006">
        <w:instrText xml:space="preserve"> REF  _Ref501025177 \h \r \t </w:instrText>
      </w:r>
      <w:r w:rsidR="00C5664B" w:rsidRPr="00B71006">
        <w:instrText xml:space="preserve"> \* MERGEFORMAT </w:instrText>
      </w:r>
      <w:r w:rsidR="00496E79" w:rsidRPr="00B71006">
        <w:fldChar w:fldCharType="separate"/>
      </w:r>
      <w:r w:rsidR="00364C8A" w:rsidRPr="00B71006">
        <w:t>.6</w:t>
      </w:r>
      <w:r w:rsidR="00496E79" w:rsidRPr="00B71006">
        <w:fldChar w:fldCharType="end"/>
      </w:r>
      <w:r w:rsidRPr="00B71006">
        <w:t>.</w:t>
      </w:r>
    </w:p>
    <w:p w14:paraId="4F3D94D0" w14:textId="7AC4F941" w:rsidR="00D92DBD" w:rsidRPr="00B71006" w:rsidRDefault="00D92DBD" w:rsidP="00B71006">
      <w:pPr>
        <w:pStyle w:val="-0"/>
        <w:jc w:val="both"/>
      </w:pPr>
      <w:bookmarkStart w:id="15" w:name="_Ref501025177"/>
      <w:r w:rsidRPr="00B71006">
        <w:lastRenderedPageBreak/>
        <w:t xml:space="preserve">Сводные финансовые потребности для реализации мероприятий по строительству, реконструкции и техническому перевооружению источников тепловой энергии, млн. </w:t>
      </w:r>
      <w:bookmarkEnd w:id="15"/>
      <w:r w:rsidR="00C75BBC" w:rsidRPr="00B71006">
        <w:t>руб.</w:t>
      </w:r>
    </w:p>
    <w:tbl>
      <w:tblPr>
        <w:tblW w:w="4919" w:type="pct"/>
        <w:tblLook w:val="04A0" w:firstRow="1" w:lastRow="0" w:firstColumn="1" w:lastColumn="0" w:noHBand="0" w:noVBand="1"/>
      </w:tblPr>
      <w:tblGrid>
        <w:gridCol w:w="1053"/>
        <w:gridCol w:w="6651"/>
        <w:gridCol w:w="1512"/>
        <w:gridCol w:w="1190"/>
        <w:gridCol w:w="1216"/>
        <w:gridCol w:w="1217"/>
        <w:gridCol w:w="1217"/>
        <w:gridCol w:w="1362"/>
        <w:gridCol w:w="22"/>
      </w:tblGrid>
      <w:tr w:rsidR="005A780E" w:rsidRPr="00B71006" w14:paraId="229D9644" w14:textId="77777777" w:rsidTr="005A780E">
        <w:trPr>
          <w:gridAfter w:val="1"/>
          <w:wAfter w:w="7" w:type="pct"/>
          <w:trHeight w:val="454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5460" w14:textId="77777777" w:rsidR="005A780E" w:rsidRPr="00B71006" w:rsidRDefault="005A780E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группы проектов</w:t>
            </w:r>
          </w:p>
        </w:tc>
        <w:tc>
          <w:tcPr>
            <w:tcW w:w="21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E5A8" w14:textId="77777777" w:rsidR="005A780E" w:rsidRPr="00B71006" w:rsidRDefault="005A780E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группы проектов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B29F" w14:textId="77777777" w:rsidR="005A780E" w:rsidRPr="00B71006" w:rsidRDefault="005A780E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Промэнерго</w:t>
            </w:r>
            <w:proofErr w:type="spellEnd"/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14:paraId="34B91E65" w14:textId="49975727" w:rsidR="005A780E" w:rsidRPr="00B71006" w:rsidRDefault="005A780E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Зона ЕТО: 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E3A8" w14:textId="21948B72" w:rsidR="005A780E" w:rsidRPr="00B71006" w:rsidRDefault="005A780E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 «ИЭК» Зона ЕТО: 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6B24" w14:textId="219CBD36" w:rsidR="005A780E" w:rsidRPr="00B71006" w:rsidRDefault="005A780E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 «ИЭК» Зона ЕТО: 3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355C" w14:textId="77777777" w:rsidR="005A780E" w:rsidRPr="00B71006" w:rsidRDefault="005A780E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ТСО н/о</w:t>
            </w:r>
          </w:p>
          <w:p w14:paraId="30E40604" w14:textId="4C04D580" w:rsidR="005A780E" w:rsidRPr="00B71006" w:rsidRDefault="005A780E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Зона ЕТО: 4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9B4C" w14:textId="77777777" w:rsidR="005A780E" w:rsidRPr="00B71006" w:rsidRDefault="005A780E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г. Лебяжье:</w:t>
            </w:r>
          </w:p>
        </w:tc>
      </w:tr>
      <w:tr w:rsidR="005A780E" w:rsidRPr="00B71006" w14:paraId="7AF9A07A" w14:textId="77777777" w:rsidTr="005A780E">
        <w:trPr>
          <w:gridAfter w:val="1"/>
          <w:wAfter w:w="7" w:type="pct"/>
          <w:trHeight w:val="454"/>
        </w:trPr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8968" w14:textId="77777777" w:rsidR="005A780E" w:rsidRPr="00B71006" w:rsidRDefault="005A780E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4FBAD" w14:textId="77777777" w:rsidR="005A780E" w:rsidRPr="00B71006" w:rsidRDefault="005A780E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C5A4" w14:textId="368C0876" w:rsidR="005A780E" w:rsidRPr="00B71006" w:rsidRDefault="005A780E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ООО «</w:t>
            </w:r>
            <w:proofErr w:type="spellStart"/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Промэнерго</w:t>
            </w:r>
            <w:proofErr w:type="spellEnd"/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7EBB8" w14:textId="352D6CD0" w:rsidR="005A780E" w:rsidRPr="00B71006" w:rsidRDefault="005A780E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в/ч 3526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E3CE" w14:textId="2AB42827" w:rsidR="005A780E" w:rsidRPr="00B71006" w:rsidRDefault="005A780E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п.Форт</w:t>
            </w:r>
            <w:proofErr w:type="spellEnd"/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-Красная горка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60AF" w14:textId="5C7529AC" w:rsidR="005A780E" w:rsidRPr="00B71006" w:rsidRDefault="005A780E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д.Гора</w:t>
            </w:r>
            <w:proofErr w:type="spellEnd"/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-Валдай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D04" w14:textId="15CC8C98" w:rsidR="005A780E" w:rsidRPr="00B71006" w:rsidRDefault="005A780E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b/>
                <w:bCs/>
                <w:color w:val="000000"/>
                <w:sz w:val="20"/>
                <w:szCs w:val="20"/>
              </w:rPr>
              <w:t xml:space="preserve">БМК </w:t>
            </w:r>
            <w:proofErr w:type="spellStart"/>
            <w:r w:rsidRPr="00B71006">
              <w:rPr>
                <w:b/>
                <w:bCs/>
                <w:color w:val="000000"/>
                <w:sz w:val="20"/>
                <w:szCs w:val="20"/>
              </w:rPr>
              <w:t>д.Коваши</w:t>
            </w:r>
            <w:proofErr w:type="spellEnd"/>
          </w:p>
        </w:tc>
        <w:tc>
          <w:tcPr>
            <w:tcW w:w="4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1912" w14:textId="77777777" w:rsidR="005A780E" w:rsidRPr="00B71006" w:rsidRDefault="005A780E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45B8" w:rsidRPr="00B71006" w14:paraId="3AA472EC" w14:textId="77777777" w:rsidTr="005A780E">
        <w:trPr>
          <w:trHeight w:val="45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7883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E9D8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Тепловые источники</w:t>
            </w:r>
          </w:p>
        </w:tc>
        <w:tc>
          <w:tcPr>
            <w:tcW w:w="250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0DC68" w14:textId="5BC55ECF" w:rsidR="00217884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2018-2032</w:t>
            </w:r>
          </w:p>
        </w:tc>
      </w:tr>
      <w:tr w:rsidR="005A780E" w:rsidRPr="00B71006" w14:paraId="46F81BDB" w14:textId="77777777" w:rsidTr="005A780E">
        <w:trPr>
          <w:gridAfter w:val="1"/>
          <w:wAfter w:w="7" w:type="pct"/>
          <w:trHeight w:val="45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AC5D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4374" w14:textId="49C24CC4" w:rsidR="00217884" w:rsidRPr="00B71006" w:rsidRDefault="00B545B8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217884"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еконструкция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808C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58AB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81D9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209F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55D8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780E" w:rsidRPr="00B71006" w14:paraId="7F3ADC3B" w14:textId="77777777" w:rsidTr="005A780E">
        <w:trPr>
          <w:gridAfter w:val="1"/>
          <w:wAfter w:w="7" w:type="pct"/>
          <w:trHeight w:val="45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78FA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CF2F" w14:textId="4D9BD7A2" w:rsidR="00217884" w:rsidRPr="00B71006" w:rsidRDefault="00B545B8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217884"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еконструкция действующих источников тепловой энергии с комбинированной выработкой тепловой и электрической энергии для повышения эффективности работы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190A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5BBC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49F6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3637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9947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780E" w:rsidRPr="00B71006" w14:paraId="5FC28A86" w14:textId="77777777" w:rsidTr="005A780E">
        <w:trPr>
          <w:gridAfter w:val="1"/>
          <w:wAfter w:w="7" w:type="pct"/>
          <w:trHeight w:val="45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C06B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9287" w14:textId="7EF740A4" w:rsidR="00217884" w:rsidRPr="00B71006" w:rsidRDefault="00B545B8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217884"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еконструкция действующих источников тепловой энергии с комбинированной выработкой тепловой и электрической энергии в связи с физическим износом оборудования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0DBA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5363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ED5B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A795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CBC9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780E" w:rsidRPr="00B71006" w14:paraId="6E92F218" w14:textId="77777777" w:rsidTr="005A780E">
        <w:trPr>
          <w:gridAfter w:val="1"/>
          <w:wAfter w:w="7" w:type="pct"/>
          <w:trHeight w:val="45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32D6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14C2" w14:textId="0809DA21" w:rsidR="00217884" w:rsidRPr="00B71006" w:rsidRDefault="00B545B8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217884"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еконструкция действующих котельных для обеспечения перспективных приростов тепловых нагрузок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2839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81000,00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F312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9D48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9F49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7BFA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81000,00</w:t>
            </w:r>
          </w:p>
        </w:tc>
      </w:tr>
      <w:tr w:rsidR="005A780E" w:rsidRPr="00B71006" w14:paraId="76E8403C" w14:textId="77777777" w:rsidTr="005A780E">
        <w:trPr>
          <w:gridAfter w:val="1"/>
          <w:wAfter w:w="7" w:type="pct"/>
          <w:trHeight w:val="45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7F7A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2F6E" w14:textId="66BC5B70" w:rsidR="00217884" w:rsidRPr="00B71006" w:rsidRDefault="00B545B8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217884"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еконструкция действующих котельных для повышения эффективности работы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6D13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47880,00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2AC5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C29A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4B4F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0CD5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47880,00</w:t>
            </w:r>
          </w:p>
        </w:tc>
      </w:tr>
      <w:tr w:rsidR="005A780E" w:rsidRPr="00B71006" w14:paraId="4CC288F2" w14:textId="77777777" w:rsidTr="005A780E">
        <w:trPr>
          <w:gridAfter w:val="1"/>
          <w:wAfter w:w="7" w:type="pct"/>
          <w:trHeight w:val="45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3D79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3894" w14:textId="61387E6F" w:rsidR="00217884" w:rsidRPr="00B71006" w:rsidRDefault="00B545B8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217884"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еконструкция действующих котельных в связи с физическим износом оборудования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55A3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402E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091D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86A9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D52A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780E" w:rsidRPr="00B71006" w14:paraId="1C4D9EAB" w14:textId="77777777" w:rsidTr="005A780E">
        <w:trPr>
          <w:gridAfter w:val="1"/>
          <w:wAfter w:w="7" w:type="pct"/>
          <w:trHeight w:val="45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79D7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035A" w14:textId="77777777" w:rsidR="00217884" w:rsidRPr="00B71006" w:rsidRDefault="00217884" w:rsidP="00B7100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 для обеспечения существующих потребителей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49CA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25110,00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D022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10500,00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64AC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25200,00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D66E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62900,00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F96D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123710,00</w:t>
            </w:r>
          </w:p>
        </w:tc>
      </w:tr>
      <w:tr w:rsidR="005A780E" w:rsidRPr="00B71006" w14:paraId="7C878B72" w14:textId="77777777" w:rsidTr="005A780E">
        <w:trPr>
          <w:gridAfter w:val="1"/>
          <w:wAfter w:w="7" w:type="pct"/>
          <w:trHeight w:val="45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9EC2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474E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источникам тепловой энергии: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321D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153990,00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2D8B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10500,00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1160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25200,00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6E95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62900,00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3ABF" w14:textId="77777777" w:rsidR="00217884" w:rsidRPr="00B71006" w:rsidRDefault="0021788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252590,00</w:t>
            </w:r>
          </w:p>
        </w:tc>
      </w:tr>
    </w:tbl>
    <w:p w14:paraId="045F8248" w14:textId="0369FF32" w:rsidR="00B6377F" w:rsidRPr="00B71006" w:rsidRDefault="00B6377F" w:rsidP="00B71006">
      <w:pPr>
        <w:pStyle w:val="a7"/>
      </w:pPr>
    </w:p>
    <w:p w14:paraId="146FE38E" w14:textId="23796F84" w:rsidR="00217884" w:rsidRPr="00B71006" w:rsidRDefault="00217884" w:rsidP="00B71006">
      <w:pPr>
        <w:pStyle w:val="a7"/>
      </w:pPr>
    </w:p>
    <w:p w14:paraId="04B7E5E3" w14:textId="77777777" w:rsidR="00217884" w:rsidRPr="00B71006" w:rsidRDefault="00217884" w:rsidP="00B71006">
      <w:pPr>
        <w:pStyle w:val="a7"/>
      </w:pPr>
    </w:p>
    <w:p w14:paraId="174F48E0" w14:textId="77777777" w:rsidR="00D92DBD" w:rsidRPr="00B71006" w:rsidRDefault="00D92DBD" w:rsidP="00B71006">
      <w:pPr>
        <w:pStyle w:val="a7"/>
        <w:sectPr w:rsidR="00D92DBD" w:rsidRPr="00B71006" w:rsidSect="005A780E">
          <w:pgSz w:w="16838" w:h="11906" w:orient="landscape"/>
          <w:pgMar w:top="1701" w:right="567" w:bottom="567" w:left="567" w:header="709" w:footer="403" w:gutter="0"/>
          <w:cols w:space="708"/>
          <w:docGrid w:linePitch="360"/>
        </w:sectPr>
      </w:pPr>
    </w:p>
    <w:p w14:paraId="425BC57F" w14:textId="0D8D1480" w:rsidR="00420CB5" w:rsidRPr="00B71006" w:rsidRDefault="008B7931" w:rsidP="00B71006">
      <w:pPr>
        <w:pStyle w:val="a7"/>
      </w:pPr>
      <w:r w:rsidRPr="00B71006">
        <w:lastRenderedPageBreak/>
        <w:t>Общая потребность в финансировании проектов по строительству и реконструкции тепловых сетей и сооружений на них составляет:</w:t>
      </w:r>
    </w:p>
    <w:p w14:paraId="78582AEB" w14:textId="4BCCE0C9" w:rsidR="008B7931" w:rsidRPr="00B71006" w:rsidRDefault="005A780E" w:rsidP="00B71006">
      <w:pPr>
        <w:pStyle w:val="a1"/>
      </w:pPr>
      <w:r w:rsidRPr="00B71006">
        <w:t>429,5</w:t>
      </w:r>
      <w:r w:rsidR="008B7931" w:rsidRPr="00B71006">
        <w:t xml:space="preserve"> млн. руб. (в ценах соответствующих лет без учета НДС).</w:t>
      </w:r>
    </w:p>
    <w:p w14:paraId="29FC7E1D" w14:textId="375C6D07" w:rsidR="008B7931" w:rsidRPr="00B71006" w:rsidRDefault="008B7931" w:rsidP="00B71006">
      <w:pPr>
        <w:pStyle w:val="a7"/>
      </w:pPr>
      <w:r w:rsidRPr="00B71006">
        <w:t>Общая потребность в финансировании проектов по строительству, реконструкции и техническому перевооружению источников тепловой энергии (затраты, относимые на тепловую энергию) составляет:</w:t>
      </w:r>
    </w:p>
    <w:p w14:paraId="6FCF6707" w14:textId="5D6131D8" w:rsidR="008B7931" w:rsidRPr="00B71006" w:rsidRDefault="005A780E" w:rsidP="00B71006">
      <w:pPr>
        <w:pStyle w:val="a1"/>
      </w:pPr>
      <w:r w:rsidRPr="00B71006">
        <w:t xml:space="preserve">252,59 </w:t>
      </w:r>
      <w:r w:rsidR="008B7931" w:rsidRPr="00B71006">
        <w:t>млн. руб. (в ценах соответствующих лет без учета НДС).</w:t>
      </w:r>
    </w:p>
    <w:p w14:paraId="410E7FCD" w14:textId="2974CC65" w:rsidR="008B7931" w:rsidRPr="00B71006" w:rsidRDefault="008B7931" w:rsidP="00B71006">
      <w:pPr>
        <w:pStyle w:val="-01"/>
        <w:jc w:val="both"/>
      </w:pPr>
      <w:r w:rsidRPr="00B71006">
        <w:tab/>
      </w:r>
      <w:bookmarkStart w:id="16" w:name="_Toc510269440"/>
      <w:r w:rsidRPr="00B71006">
        <w:t>Предложения по источникам инвестиций, обеспечивающих финансовые потребности для осуществления строительства, реконструкции и технического перевооружения источников тепловой энергии и тепловых сетей</w:t>
      </w:r>
      <w:bookmarkEnd w:id="16"/>
    </w:p>
    <w:p w14:paraId="00D20BA6" w14:textId="273EFB0D" w:rsidR="008B7931" w:rsidRPr="00B71006" w:rsidRDefault="008B7931" w:rsidP="00B71006">
      <w:pPr>
        <w:pStyle w:val="a7"/>
      </w:pPr>
      <w:r w:rsidRPr="00B71006">
        <w:t>Предложения по источникам инвестиций финансовых потребностей для осуществления мероприятий по строительству и реконструкции тепловых сетей и сооружений на них сформированы с учетом требований действующего законодательства:</w:t>
      </w:r>
    </w:p>
    <w:p w14:paraId="489F3393" w14:textId="5A76F81C" w:rsidR="008B7931" w:rsidRPr="00B71006" w:rsidRDefault="008B7931" w:rsidP="00B71006">
      <w:pPr>
        <w:pStyle w:val="a1"/>
      </w:pPr>
      <w:r w:rsidRPr="00B71006">
        <w:t>Федеральный закон от 27.07.2010 г. № 190 «О теплоснабжении»;</w:t>
      </w:r>
    </w:p>
    <w:p w14:paraId="1E8A65FF" w14:textId="49F14C63" w:rsidR="008B7931" w:rsidRPr="00B71006" w:rsidRDefault="008B7931" w:rsidP="00B71006">
      <w:pPr>
        <w:pStyle w:val="a1"/>
      </w:pPr>
      <w:r w:rsidRPr="00B71006">
        <w:t>Постановление правительства РФ от 22.10.2012 г. № 1075 «О ценообразовании в сфере теплоснабжения»;</w:t>
      </w:r>
    </w:p>
    <w:p w14:paraId="3631D9D8" w14:textId="07E501B2" w:rsidR="008B7931" w:rsidRPr="00B71006" w:rsidRDefault="008B7931" w:rsidP="00B71006">
      <w:pPr>
        <w:pStyle w:val="a1"/>
      </w:pPr>
      <w:r w:rsidRPr="00B71006">
        <w:t>Приказ ФСТ России от 13.06.2013 г. № 760-э «Об утверждении Методических указаний по расчету регулируемых цен (тарифов) в сфере теплоснабжения»;</w:t>
      </w:r>
    </w:p>
    <w:p w14:paraId="777ECD9F" w14:textId="66726FF5" w:rsidR="008B7931" w:rsidRPr="00B71006" w:rsidRDefault="008B7931" w:rsidP="00B71006">
      <w:pPr>
        <w:pStyle w:val="a7"/>
        <w:pageBreakBefore/>
      </w:pPr>
      <w:r w:rsidRPr="00B71006">
        <w:lastRenderedPageBreak/>
        <w:t>В качестве источников финансирования, обеспечивающих финансовые потребности для осуществления мероприятий, рассмотрены следующие:</w:t>
      </w:r>
    </w:p>
    <w:p w14:paraId="7DCF4022" w14:textId="3F42E363" w:rsidR="008B7931" w:rsidRPr="00B71006" w:rsidRDefault="008B7931" w:rsidP="00B71006">
      <w:pPr>
        <w:pStyle w:val="a1"/>
      </w:pPr>
      <w:r w:rsidRPr="00B71006">
        <w:tab/>
        <w:t>Плата за подключение потребителей;</w:t>
      </w:r>
    </w:p>
    <w:p w14:paraId="4F3DE557" w14:textId="45429E68" w:rsidR="008B7931" w:rsidRPr="00B71006" w:rsidRDefault="008B7931" w:rsidP="00B71006">
      <w:pPr>
        <w:pStyle w:val="a1"/>
      </w:pPr>
      <w:r w:rsidRPr="00B71006">
        <w:tab/>
        <w:t>Тариф, в том числе:</w:t>
      </w:r>
    </w:p>
    <w:p w14:paraId="4A3F4AB8" w14:textId="33E537E1" w:rsidR="008B7931" w:rsidRPr="00B71006" w:rsidRDefault="008B7931" w:rsidP="00B71006">
      <w:pPr>
        <w:pStyle w:val="a1"/>
        <w:numPr>
          <w:ilvl w:val="1"/>
          <w:numId w:val="18"/>
        </w:numPr>
        <w:ind w:left="1134" w:hanging="283"/>
      </w:pPr>
      <w:r w:rsidRPr="00B71006">
        <w:t>Амортизационные отчисления;</w:t>
      </w:r>
    </w:p>
    <w:p w14:paraId="792263CF" w14:textId="1D7BA22F" w:rsidR="008B7931" w:rsidRPr="00B71006" w:rsidRDefault="008B7931" w:rsidP="00B71006">
      <w:pPr>
        <w:pStyle w:val="a1"/>
        <w:numPr>
          <w:ilvl w:val="1"/>
          <w:numId w:val="18"/>
        </w:numPr>
        <w:ind w:left="1134" w:hanging="283"/>
      </w:pPr>
      <w:r w:rsidRPr="00B71006">
        <w:tab/>
        <w:t>Инвестиционная составляющая в тарифе;</w:t>
      </w:r>
    </w:p>
    <w:p w14:paraId="27C3D2C6" w14:textId="0A7512AB" w:rsidR="008B7931" w:rsidRPr="00B71006" w:rsidRDefault="008B7931" w:rsidP="00B71006">
      <w:pPr>
        <w:pStyle w:val="a1"/>
      </w:pPr>
      <w:r w:rsidRPr="00B71006">
        <w:t>Прочие источники.</w:t>
      </w:r>
    </w:p>
    <w:p w14:paraId="1839CE65" w14:textId="77777777" w:rsidR="00C75BBC" w:rsidRPr="00B71006" w:rsidRDefault="00C75BBC" w:rsidP="00B71006">
      <w:pPr>
        <w:pStyle w:val="a7"/>
      </w:pPr>
      <w:r w:rsidRPr="00B71006">
        <w:t>За счет амортизационных отчислений могут быть реализованы мероприятия по реконструкции ветхих сетей и замене оборудования, выработавшего ресурс.</w:t>
      </w:r>
    </w:p>
    <w:p w14:paraId="7CAFC989" w14:textId="77777777" w:rsidR="00C75BBC" w:rsidRPr="00B71006" w:rsidRDefault="00C75BBC" w:rsidP="00B71006">
      <w:pPr>
        <w:pStyle w:val="a7"/>
      </w:pPr>
      <w:r w:rsidRPr="00B71006">
        <w:t>В счет платы за подключение потребителей могут быть реализованы мероприятия по увеличению тепловой мощности источников тепловой энергии, мероприятия по реконструкции тепловых сетей с увеличением диаметров, строительству новых участков тепловых сетей. Ввиду того, что мероприятия по реконструкции ветхих тепловых сетей относятся к мероприятиям, направленным на повышение надежности, применение в качестве источника финансирования инвестиционной составляющей в тарифе на тепловую энергию является невозможным.</w:t>
      </w:r>
    </w:p>
    <w:p w14:paraId="7ED38C98" w14:textId="77777777" w:rsidR="00C75BBC" w:rsidRPr="00B71006" w:rsidRDefault="00C75BBC" w:rsidP="00B71006">
      <w:pPr>
        <w:pStyle w:val="a7"/>
      </w:pPr>
      <w:r w:rsidRPr="00B71006">
        <w:t>Инвестиционная составляющая в тарифе на тепловую энергию может быть применена для финансирования мероприятий, направленных на повышение эффективности работы источников тепловой энергии, систем транспорта тепловой энергии и систем теплоснабжения в целом.</w:t>
      </w:r>
    </w:p>
    <w:p w14:paraId="14C59EEE" w14:textId="7F066DAC" w:rsidR="00C75BBC" w:rsidRPr="00B71006" w:rsidRDefault="00C75BBC" w:rsidP="00B71006">
      <w:pPr>
        <w:pStyle w:val="a7"/>
      </w:pPr>
      <w:r w:rsidRPr="00B71006">
        <w:t xml:space="preserve">Все мероприятия по строительству, реконструкции и техническому перевооружению источников тепловой энергии, а также все мероприятия по строительству и реконструкции тепловых сетей разделены на группы проектов в зависимости от вида и назначения предлагаемых к реализации мероприятий. </w:t>
      </w:r>
    </w:p>
    <w:p w14:paraId="677099A2" w14:textId="77777777" w:rsidR="00C75BBC" w:rsidRPr="00B71006" w:rsidRDefault="00C75BBC" w:rsidP="00B71006">
      <w:pPr>
        <w:pStyle w:val="a7"/>
        <w:sectPr w:rsidR="00C75BBC" w:rsidRPr="00B71006" w:rsidSect="003B7B93">
          <w:pgSz w:w="11906" w:h="16838"/>
          <w:pgMar w:top="1134" w:right="567" w:bottom="567" w:left="1701" w:header="709" w:footer="680" w:gutter="0"/>
          <w:cols w:space="708"/>
          <w:docGrid w:linePitch="360"/>
        </w:sectPr>
      </w:pPr>
      <w:r w:rsidRPr="00B71006">
        <w:t>Источники финансирования определены для каждой выделенной группы проектов в разрезе по теплоснабжающим и/или теплосетевым организациям и представлены в таблице10.</w:t>
      </w:r>
    </w:p>
    <w:p w14:paraId="6564B5EB" w14:textId="15DA3D66" w:rsidR="00C75BBC" w:rsidRPr="00B71006" w:rsidRDefault="0028701A" w:rsidP="00B71006">
      <w:pPr>
        <w:pStyle w:val="-0"/>
        <w:jc w:val="both"/>
      </w:pPr>
      <w:r w:rsidRPr="00B71006">
        <w:lastRenderedPageBreak/>
        <w:tab/>
        <w:t>Предложения по источникам инвестиций, обеспечивающих финансовые потребности для осуществления строительства, реконструкции и технического перевооружения источников тепловой энергии и тепловых сетей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53"/>
        <w:gridCol w:w="4575"/>
        <w:gridCol w:w="2549"/>
        <w:gridCol w:w="2536"/>
        <w:gridCol w:w="3154"/>
        <w:gridCol w:w="1827"/>
      </w:tblGrid>
      <w:tr w:rsidR="009F122C" w:rsidRPr="00B71006" w14:paraId="7053CFA5" w14:textId="77777777" w:rsidTr="009F122C">
        <w:trPr>
          <w:trHeight w:val="765"/>
          <w:tblHeader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8CED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группы проектов</w:t>
            </w: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34C4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94B7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Промэнерго</w:t>
            </w:r>
            <w:proofErr w:type="spellEnd"/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14:paraId="42BB26C8" w14:textId="5965F2DE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Зона ЕТО: 1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AFDC" w14:textId="55A7B97A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 «ИЭК» Зона ЕТО: 2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3F4C" w14:textId="33626726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 «ИЭК» Зона ЕТО: 3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B9E9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ТСО н/о</w:t>
            </w:r>
          </w:p>
          <w:p w14:paraId="73571F2C" w14:textId="3153E734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Зона ЕТО: 4</w:t>
            </w:r>
          </w:p>
        </w:tc>
      </w:tr>
      <w:tr w:rsidR="009F122C" w:rsidRPr="00B71006" w14:paraId="04CBBC28" w14:textId="77777777" w:rsidTr="009F122C">
        <w:trPr>
          <w:trHeight w:val="30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1E619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F54259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32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F0E12" w14:textId="0582F19E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2018-2032</w:t>
            </w:r>
          </w:p>
        </w:tc>
      </w:tr>
      <w:tr w:rsidR="009F122C" w:rsidRPr="00B71006" w14:paraId="2C568BA7" w14:textId="77777777" w:rsidTr="009F122C">
        <w:trPr>
          <w:trHeight w:val="1275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086D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F26C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Реконструкция и строительство тепловых сетей, обеспечивающих перераспределение тепловой нагрузки из зон с дефицитом тепловой мощности в зоны с избытком тепловой мощности (использование существующих резервов)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1F53F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A4DD2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86CA0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BE901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9F122C" w:rsidRPr="00B71006" w14:paraId="2F777FD7" w14:textId="77777777" w:rsidTr="009F122C">
        <w:trPr>
          <w:trHeight w:val="10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59AA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99FB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 тепловых сетей для обеспечения перспективных приростов тепловой нагрузки под жилищную, комплексную или производственную застройку во вновь осваиваемых районах поселения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4407A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Плата за подключение 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A3965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8D6EC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9DFB2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9F122C" w:rsidRPr="00B71006" w14:paraId="38C720E9" w14:textId="77777777" w:rsidTr="009F122C">
        <w:trPr>
          <w:trHeight w:val="765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1C39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6443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Реконструкция тепловых сетей с увеличением диаметра трубопроводов для обеспечения перспективных приростов тепловой нагрузки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E48F6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1F16A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74680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871EC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9F122C" w:rsidRPr="00B71006" w14:paraId="43D262CF" w14:textId="77777777" w:rsidTr="009F122C">
        <w:trPr>
          <w:trHeight w:val="1275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4AA2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0757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 тепловых сетей, обеспечивающих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надёжности теплоснабжения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849F4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9FC11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7FDA2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9E13C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9F122C" w:rsidRPr="00B71006" w14:paraId="56DC79EA" w14:textId="77777777" w:rsidTr="009F122C">
        <w:trPr>
          <w:trHeight w:val="10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78E3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8691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 или реконструкция тепловых сетей для повышения эффективности функционирования системы теплоснабжения, в том числе за счёт перевода котельных в пиковый режим работы или ликвидации котельных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623F2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Инвестиционная составляющая в тарифе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DC864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D7720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FD573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9F122C" w:rsidRPr="00B71006" w14:paraId="09C4DB49" w14:textId="77777777" w:rsidTr="009F122C">
        <w:trPr>
          <w:trHeight w:val="51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D761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881E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Реконструкция тепловых сетей, подлежащих замене в связи с исчерпанием эксплуатационного ресурса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EC59D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FBBED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Амортизационные отчисления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94D2A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Амортизационные отчисления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21B79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9F122C" w:rsidRPr="00B71006" w14:paraId="70371F60" w14:textId="77777777" w:rsidTr="009F122C">
        <w:trPr>
          <w:trHeight w:val="30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2967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42DC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насосных станций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3E816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B58A0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3DAA6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7FB0D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9F122C" w:rsidRPr="00B71006" w14:paraId="48D42486" w14:textId="77777777" w:rsidTr="009F122C">
        <w:trPr>
          <w:trHeight w:val="30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973F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F89E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закрытой схемы ГВС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FB019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37BBB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EAE2A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C7D6A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9F122C" w:rsidRPr="00B71006" w14:paraId="57445A4D" w14:textId="77777777" w:rsidTr="009F122C">
        <w:trPr>
          <w:trHeight w:val="30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89FA6E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5907F6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тепловой энергии</w:t>
            </w:r>
          </w:p>
        </w:tc>
        <w:tc>
          <w:tcPr>
            <w:tcW w:w="32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30C1B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122C" w:rsidRPr="00B71006" w14:paraId="08F8B4BB" w14:textId="77777777" w:rsidTr="009F122C">
        <w:trPr>
          <w:trHeight w:val="10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0FE4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8874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реконструкция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68FE6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B4883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9C13F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7912A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9F122C" w:rsidRPr="00B71006" w14:paraId="7DD76B82" w14:textId="77777777" w:rsidTr="009F122C">
        <w:trPr>
          <w:trHeight w:val="10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0D73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E0BD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реконструкция действующих источников тепловой энергии с комбинированной выработкой тепловой и электрической энергии для повышения эффективности работы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499C3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BA548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09406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B6DFD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9F122C" w:rsidRPr="00B71006" w14:paraId="5448FE51" w14:textId="77777777" w:rsidTr="009F122C">
        <w:trPr>
          <w:trHeight w:val="102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49F2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9C28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реконструкция действующих источников тепловой энергии с комбинированной выработкой тепловой и электрической энергии в связи с физическим износом оборудования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4A32B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46D2F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D5F45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CA093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9F122C" w:rsidRPr="00B71006" w14:paraId="68EC117D" w14:textId="77777777" w:rsidTr="009F122C">
        <w:trPr>
          <w:trHeight w:val="51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5E3E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2AD1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реконструкция действующих котельных для обеспечения перспективных приростов тепловых нагрузок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C79E7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Плата за подключение 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D74EC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B720E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34148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9F122C" w:rsidRPr="00B71006" w14:paraId="0D81CE62" w14:textId="77777777" w:rsidTr="009F122C">
        <w:trPr>
          <w:trHeight w:val="51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DA4D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996A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</w:t>
            </w:r>
            <w:proofErr w:type="gramStart"/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действующих  котельных</w:t>
            </w:r>
            <w:proofErr w:type="gramEnd"/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для повышения эффективности работы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01807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Инвестиционная составляющая в тарифе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697F0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FC967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E2799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9F122C" w:rsidRPr="00B71006" w14:paraId="08F47C42" w14:textId="77777777" w:rsidTr="009F122C">
        <w:trPr>
          <w:trHeight w:val="51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491D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AA43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реконструкция </w:t>
            </w:r>
            <w:proofErr w:type="gramStart"/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действующих  котельных</w:t>
            </w:r>
            <w:proofErr w:type="gramEnd"/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связи с физическим износом оборудования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CA62E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00463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4FCFD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A6A7F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9F122C" w:rsidRPr="00B71006" w14:paraId="07AD6201" w14:textId="77777777" w:rsidTr="009F122C">
        <w:trPr>
          <w:trHeight w:val="765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9598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A2BD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 для обеспечения существующих потребителей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2012E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Инвестиционная составляющая в тарифе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4175B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Инвестиционная составляющая в тарифе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0C923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Инвестиционная составляющая в тарифе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11DB5" w14:textId="77777777" w:rsidR="009F122C" w:rsidRPr="00B71006" w:rsidRDefault="009F122C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Инвестиционная составляющая в тарифе</w:t>
            </w:r>
          </w:p>
        </w:tc>
      </w:tr>
    </w:tbl>
    <w:p w14:paraId="04736BCC" w14:textId="57196A90" w:rsidR="00C75BBC" w:rsidRPr="00B71006" w:rsidRDefault="00C75BBC" w:rsidP="00B71006">
      <w:pPr>
        <w:pStyle w:val="a7"/>
      </w:pPr>
    </w:p>
    <w:p w14:paraId="0519EDC2" w14:textId="4EC2DDFA" w:rsidR="009F122C" w:rsidRPr="00B71006" w:rsidRDefault="009F122C" w:rsidP="00B71006">
      <w:pPr>
        <w:pStyle w:val="a7"/>
      </w:pPr>
    </w:p>
    <w:p w14:paraId="24CAA9FF" w14:textId="77777777" w:rsidR="009F122C" w:rsidRPr="00B71006" w:rsidRDefault="009F122C" w:rsidP="00B71006">
      <w:pPr>
        <w:pStyle w:val="a7"/>
      </w:pPr>
    </w:p>
    <w:p w14:paraId="35DE643C" w14:textId="77777777" w:rsidR="00C75BBC" w:rsidRPr="00B71006" w:rsidRDefault="00C75BBC" w:rsidP="00B71006">
      <w:pPr>
        <w:pStyle w:val="a7"/>
        <w:sectPr w:rsidR="00C75BBC" w:rsidRPr="00B71006" w:rsidSect="009F122C">
          <w:pgSz w:w="16838" w:h="11906" w:orient="landscape"/>
          <w:pgMar w:top="1701" w:right="567" w:bottom="567" w:left="567" w:header="709" w:footer="403" w:gutter="0"/>
          <w:cols w:space="708"/>
          <w:docGrid w:linePitch="360"/>
        </w:sectPr>
      </w:pPr>
    </w:p>
    <w:p w14:paraId="4482E31C" w14:textId="0C20316B" w:rsidR="009A51A3" w:rsidRPr="00B71006" w:rsidRDefault="009A51A3" w:rsidP="00B71006">
      <w:pPr>
        <w:pStyle w:val="a7"/>
      </w:pPr>
      <w:r w:rsidRPr="00B71006">
        <w:lastRenderedPageBreak/>
        <w:t>Объемы и источники финансирования мероприятий по строительству, реконструкции и техническому перевооружению на весь период разработки схемы теплоснабжения представлены в таблице 10</w:t>
      </w:r>
      <w:r w:rsidR="00E15938" w:rsidRPr="00B71006">
        <w:fldChar w:fldCharType="begin"/>
      </w:r>
      <w:r w:rsidR="00E15938" w:rsidRPr="00B71006">
        <w:instrText xml:space="preserve"> REF  _Ref501027001 \h \r \t </w:instrText>
      </w:r>
      <w:r w:rsidR="00C5664B" w:rsidRPr="00B71006">
        <w:instrText xml:space="preserve"> \* MERGEFORMAT </w:instrText>
      </w:r>
      <w:r w:rsidR="00E15938" w:rsidRPr="00B71006">
        <w:fldChar w:fldCharType="separate"/>
      </w:r>
      <w:r w:rsidR="00364C8A" w:rsidRPr="00B71006">
        <w:t>.8</w:t>
      </w:r>
      <w:r w:rsidR="00E15938" w:rsidRPr="00B71006">
        <w:fldChar w:fldCharType="end"/>
      </w:r>
      <w:r w:rsidRPr="00B71006">
        <w:t>.</w:t>
      </w:r>
    </w:p>
    <w:p w14:paraId="329FF2E0" w14:textId="3982D1A9" w:rsidR="009A51A3" w:rsidRPr="00B71006" w:rsidRDefault="009A51A3" w:rsidP="00B71006">
      <w:pPr>
        <w:pStyle w:val="-0"/>
        <w:jc w:val="both"/>
      </w:pPr>
      <w:bookmarkStart w:id="17" w:name="_Ref501027001"/>
      <w:r w:rsidRPr="00B71006">
        <w:t>Необходимые объемы и источники финансирования мероприятий по строительству, реконструкции и техническому перевооружению источников тепловой энергии, тепловых сетей и сооружений на них на расчетный период разработки схемы теплоснабжения</w:t>
      </w:r>
      <w:bookmarkEnd w:id="17"/>
    </w:p>
    <w:tbl>
      <w:tblPr>
        <w:tblW w:w="5000" w:type="pct"/>
        <w:tblLook w:val="04A0" w:firstRow="1" w:lastRow="0" w:firstColumn="1" w:lastColumn="0" w:noHBand="0" w:noVBand="1"/>
      </w:tblPr>
      <w:tblGrid>
        <w:gridCol w:w="810"/>
        <w:gridCol w:w="1762"/>
        <w:gridCol w:w="1176"/>
        <w:gridCol w:w="1512"/>
        <w:gridCol w:w="967"/>
        <w:gridCol w:w="1028"/>
        <w:gridCol w:w="967"/>
        <w:gridCol w:w="1406"/>
      </w:tblGrid>
      <w:tr w:rsidR="00591C95" w:rsidRPr="00B71006" w14:paraId="68CD364B" w14:textId="77777777" w:rsidTr="00591C95">
        <w:trPr>
          <w:trHeight w:val="765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44FC" w14:textId="77777777" w:rsidR="00591C95" w:rsidRPr="00B71006" w:rsidRDefault="00591C95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5295" w14:textId="77777777" w:rsidR="00591C95" w:rsidRPr="00B71006" w:rsidRDefault="00591C95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1292" w14:textId="77777777" w:rsidR="00591C95" w:rsidRPr="00B71006" w:rsidRDefault="00591C95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2866" w14:textId="77777777" w:rsidR="00591C95" w:rsidRPr="00B71006" w:rsidRDefault="00591C95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8" w:name="_Hlk510267587"/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Промэнерго</w:t>
            </w:r>
            <w:proofErr w:type="spellEnd"/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14:paraId="6DE428DA" w14:textId="59D0B143" w:rsidR="00591C95" w:rsidRPr="00B71006" w:rsidRDefault="00591C95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Зона ЕТО: 1</w:t>
            </w:r>
            <w:bookmarkEnd w:id="18"/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2DC7" w14:textId="0011F463" w:rsidR="00591C95" w:rsidRPr="00B71006" w:rsidRDefault="00591C95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 «ИЭК» Зона ЕТО: 2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0B6D" w14:textId="62F97905" w:rsidR="00591C95" w:rsidRPr="00B71006" w:rsidRDefault="00591C95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 «ИЭК» Зона ЕТО: 3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BE34" w14:textId="77777777" w:rsidR="00591C95" w:rsidRPr="00B71006" w:rsidRDefault="00591C95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ТСО н/о</w:t>
            </w:r>
          </w:p>
          <w:p w14:paraId="51683029" w14:textId="0E8E8FC2" w:rsidR="00591C95" w:rsidRPr="00B71006" w:rsidRDefault="00591C95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Зона ЕТО: 4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6D63" w14:textId="77777777" w:rsidR="00591C95" w:rsidRPr="00B71006" w:rsidRDefault="00591C95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г. Лебяжье:</w:t>
            </w:r>
          </w:p>
        </w:tc>
      </w:tr>
      <w:tr w:rsidR="00591C95" w:rsidRPr="00B71006" w14:paraId="143915D4" w14:textId="77777777" w:rsidTr="00591C95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7D4BD" w14:textId="367E1504" w:rsidR="00591C95" w:rsidRPr="00B71006" w:rsidRDefault="00591C95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2018-2032</w:t>
            </w:r>
          </w:p>
        </w:tc>
      </w:tr>
      <w:tr w:rsidR="00C32E2B" w:rsidRPr="00B71006" w14:paraId="15C36A16" w14:textId="77777777" w:rsidTr="00591C95">
        <w:trPr>
          <w:trHeight w:val="30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1E36" w14:textId="77777777" w:rsidR="00C32E2B" w:rsidRPr="00B71006" w:rsidRDefault="00C32E2B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E04C" w14:textId="77777777" w:rsidR="00C32E2B" w:rsidRPr="00B71006" w:rsidRDefault="00C32E2B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A5FD" w14:textId="77777777" w:rsidR="00C32E2B" w:rsidRPr="00B71006" w:rsidRDefault="00C32E2B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C7B5" w14:textId="77777777" w:rsidR="00C32E2B" w:rsidRPr="00B71006" w:rsidRDefault="00C32E2B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213993,80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3AB4" w14:textId="77777777" w:rsidR="00C32E2B" w:rsidRPr="00B71006" w:rsidRDefault="00C32E2B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15407,07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DDF7" w14:textId="77777777" w:rsidR="00C32E2B" w:rsidRPr="00B71006" w:rsidRDefault="00C32E2B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48729,77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06A7" w14:textId="77777777" w:rsidR="00C32E2B" w:rsidRPr="00B71006" w:rsidRDefault="00C32E2B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62900,00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F7CE" w14:textId="77777777" w:rsidR="00C32E2B" w:rsidRPr="00B71006" w:rsidRDefault="00C32E2B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341030,64</w:t>
            </w:r>
          </w:p>
        </w:tc>
      </w:tr>
      <w:tr w:rsidR="00C32E2B" w:rsidRPr="00B71006" w14:paraId="2C854B5F" w14:textId="77777777" w:rsidTr="00591C95">
        <w:trPr>
          <w:trHeight w:val="30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9614" w14:textId="77777777" w:rsidR="00C32E2B" w:rsidRPr="00B71006" w:rsidRDefault="00C32E2B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26B3" w14:textId="77777777" w:rsidR="00C32E2B" w:rsidRPr="00B71006" w:rsidRDefault="00C32E2B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8C06" w14:textId="77777777" w:rsidR="00C32E2B" w:rsidRPr="00B71006" w:rsidRDefault="00C32E2B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AAB5" w14:textId="77777777" w:rsidR="00C32E2B" w:rsidRPr="00B71006" w:rsidRDefault="00C32E2B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A423" w14:textId="77777777" w:rsidR="00C32E2B" w:rsidRPr="00B71006" w:rsidRDefault="00C32E2B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4907,07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D060" w14:textId="77777777" w:rsidR="00C32E2B" w:rsidRPr="00B71006" w:rsidRDefault="00C32E2B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23529,77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9770" w14:textId="77777777" w:rsidR="00C32E2B" w:rsidRPr="00B71006" w:rsidRDefault="00C32E2B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961B" w14:textId="77777777" w:rsidR="00C32E2B" w:rsidRPr="00B71006" w:rsidRDefault="00C32E2B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28436,84</w:t>
            </w:r>
          </w:p>
        </w:tc>
      </w:tr>
      <w:tr w:rsidR="00C32E2B" w:rsidRPr="00B71006" w14:paraId="3AAA2217" w14:textId="77777777" w:rsidTr="00591C95">
        <w:trPr>
          <w:trHeight w:val="51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52E2" w14:textId="77777777" w:rsidR="00C32E2B" w:rsidRPr="00B71006" w:rsidRDefault="00C32E2B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6AA3" w14:textId="77777777" w:rsidR="00C32E2B" w:rsidRPr="00B71006" w:rsidRDefault="00C32E2B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Инвестиционная составляющая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D472" w14:textId="77777777" w:rsidR="00C32E2B" w:rsidRPr="00B71006" w:rsidRDefault="00C32E2B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DC19" w14:textId="77777777" w:rsidR="00C32E2B" w:rsidRPr="00B71006" w:rsidRDefault="00C32E2B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213993,80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9E3F" w14:textId="77777777" w:rsidR="00C32E2B" w:rsidRPr="00B71006" w:rsidRDefault="00C32E2B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10500,00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B7B2" w14:textId="77777777" w:rsidR="00C32E2B" w:rsidRPr="00B71006" w:rsidRDefault="00C32E2B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25200,00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F536" w14:textId="77777777" w:rsidR="00C32E2B" w:rsidRPr="00B71006" w:rsidRDefault="00C32E2B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62900,00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18BE" w14:textId="77777777" w:rsidR="00C32E2B" w:rsidRPr="00B71006" w:rsidRDefault="00C32E2B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312593,80</w:t>
            </w:r>
          </w:p>
        </w:tc>
      </w:tr>
      <w:tr w:rsidR="00C32E2B" w:rsidRPr="00B71006" w14:paraId="23AAABF7" w14:textId="77777777" w:rsidTr="00591C95">
        <w:trPr>
          <w:trHeight w:val="30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A9F1" w14:textId="77777777" w:rsidR="00C32E2B" w:rsidRPr="00B71006" w:rsidRDefault="00C32E2B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575E" w14:textId="77777777" w:rsidR="00C32E2B" w:rsidRPr="00B71006" w:rsidRDefault="00C32E2B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Плата за подключение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A2AB" w14:textId="77777777" w:rsidR="00C32E2B" w:rsidRPr="00B71006" w:rsidRDefault="00C32E2B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34B6" w14:textId="77777777" w:rsidR="00C32E2B" w:rsidRPr="00B71006" w:rsidRDefault="00C32E2B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168311,69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2BF8" w14:textId="77777777" w:rsidR="00C32E2B" w:rsidRPr="00B71006" w:rsidRDefault="00C32E2B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9AB1" w14:textId="77777777" w:rsidR="00C32E2B" w:rsidRPr="00B71006" w:rsidRDefault="00C32E2B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4AB9" w14:textId="77777777" w:rsidR="00C32E2B" w:rsidRPr="00B71006" w:rsidRDefault="00C32E2B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6D8E" w14:textId="77777777" w:rsidR="00C32E2B" w:rsidRPr="00B71006" w:rsidRDefault="00C32E2B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168311,69</w:t>
            </w:r>
          </w:p>
        </w:tc>
      </w:tr>
      <w:tr w:rsidR="00C32E2B" w:rsidRPr="00B71006" w14:paraId="504C2F0D" w14:textId="77777777" w:rsidTr="00591C95">
        <w:trPr>
          <w:trHeight w:val="30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F23A" w14:textId="77777777" w:rsidR="00C32E2B" w:rsidRPr="00B71006" w:rsidRDefault="00C32E2B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908E" w14:textId="77777777" w:rsidR="00C32E2B" w:rsidRPr="00B71006" w:rsidRDefault="00C32E2B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9099" w14:textId="77777777" w:rsidR="00C32E2B" w:rsidRPr="00B71006" w:rsidRDefault="00C32E2B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FE8C" w14:textId="77777777" w:rsidR="00C32E2B" w:rsidRPr="00B71006" w:rsidRDefault="00C32E2B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06D8" w14:textId="77777777" w:rsidR="00C32E2B" w:rsidRPr="00B71006" w:rsidRDefault="00C32E2B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58F9" w14:textId="77777777" w:rsidR="00C32E2B" w:rsidRPr="00B71006" w:rsidRDefault="00C32E2B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0D65" w14:textId="77777777" w:rsidR="00C32E2B" w:rsidRPr="00B71006" w:rsidRDefault="00C32E2B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935E" w14:textId="77777777" w:rsidR="00C32E2B" w:rsidRPr="00B71006" w:rsidRDefault="00C32E2B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32E2B" w:rsidRPr="00B71006" w14:paraId="266F8FBA" w14:textId="77777777" w:rsidTr="00591C95">
        <w:trPr>
          <w:trHeight w:val="30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DE84" w14:textId="77777777" w:rsidR="00C32E2B" w:rsidRPr="00B71006" w:rsidRDefault="00C32E2B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2ACB" w14:textId="77777777" w:rsidR="00C32E2B" w:rsidRPr="00B71006" w:rsidRDefault="00C32E2B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9A78" w14:textId="77777777" w:rsidR="00C32E2B" w:rsidRPr="00B71006" w:rsidRDefault="00C32E2B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B6A6" w14:textId="77777777" w:rsidR="00C32E2B" w:rsidRPr="00B71006" w:rsidRDefault="00C32E2B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382305,50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DBF7" w14:textId="77777777" w:rsidR="00C32E2B" w:rsidRPr="00B71006" w:rsidRDefault="00C32E2B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15407,07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6E86" w14:textId="77777777" w:rsidR="00C32E2B" w:rsidRPr="00B71006" w:rsidRDefault="00C32E2B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48729,77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AB59" w14:textId="77777777" w:rsidR="00C32E2B" w:rsidRPr="00B71006" w:rsidRDefault="00C32E2B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62900,00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56AB" w14:textId="77777777" w:rsidR="00C32E2B" w:rsidRPr="00B71006" w:rsidRDefault="00C32E2B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509342,34</w:t>
            </w:r>
          </w:p>
        </w:tc>
      </w:tr>
    </w:tbl>
    <w:p w14:paraId="2C2FC973" w14:textId="06ADDE8D" w:rsidR="00C32E2B" w:rsidRPr="00B71006" w:rsidRDefault="00A80EB4" w:rsidP="00B71006">
      <w:pPr>
        <w:pStyle w:val="a7"/>
        <w:spacing w:before="120"/>
        <w:contextualSpacing w:val="0"/>
      </w:pPr>
      <w:r w:rsidRPr="00B71006">
        <w:tab/>
      </w:r>
    </w:p>
    <w:p w14:paraId="4859D5A7" w14:textId="73B61AD1" w:rsidR="00C75BBC" w:rsidRPr="00B71006" w:rsidRDefault="00A80EB4" w:rsidP="00B71006">
      <w:pPr>
        <w:pStyle w:val="-01"/>
      </w:pPr>
      <w:bookmarkStart w:id="19" w:name="_Toc510269441"/>
      <w:r w:rsidRPr="00B71006">
        <w:t>Оценка эффективности инвестиций</w:t>
      </w:r>
      <w:bookmarkEnd w:id="19"/>
    </w:p>
    <w:p w14:paraId="38DC22C4" w14:textId="61B315B3" w:rsidR="00CE1E3C" w:rsidRPr="00B71006" w:rsidRDefault="00CE1E3C" w:rsidP="00B71006">
      <w:pPr>
        <w:pStyle w:val="a7"/>
        <w:rPr>
          <w:b/>
        </w:rPr>
      </w:pPr>
      <w:r w:rsidRPr="00B71006">
        <w:rPr>
          <w:b/>
        </w:rPr>
        <w:t>Инвестиции в мероприятия по реконструкции источников тепловой энергии и тепловых сетей, расходы на реализацию которых покрываются за счет ежегодных амортизационных отчислений</w:t>
      </w:r>
    </w:p>
    <w:p w14:paraId="2AF40D84" w14:textId="77777777" w:rsidR="00CE1E3C" w:rsidRPr="00B71006" w:rsidRDefault="00CE1E3C" w:rsidP="00B71006">
      <w:pPr>
        <w:pStyle w:val="a7"/>
        <w:rPr>
          <w:b/>
        </w:rPr>
      </w:pPr>
      <w:r w:rsidRPr="00B71006">
        <w:rPr>
          <w:b/>
        </w:rPr>
        <w:t>Амортизационные отчисления — отчисления части стоимости основных фондов для возмещения их износа.</w:t>
      </w:r>
    </w:p>
    <w:p w14:paraId="6FB759D1" w14:textId="4E0BF5C2" w:rsidR="00CE1E3C" w:rsidRPr="00B71006" w:rsidRDefault="00CE1E3C" w:rsidP="00B71006">
      <w:pPr>
        <w:pStyle w:val="a7"/>
      </w:pPr>
      <w:r w:rsidRPr="00B71006">
        <w:t>Расчет амортизационных отчислений произведён по линейному способу амортизационных отчислений с учетом прироста в связи с реализацией мероприятий по строительству, реконструкции и техническому перевооружению систем теплоснабжения в период 201</w:t>
      </w:r>
      <w:r w:rsidR="005568DE" w:rsidRPr="00B71006">
        <w:t>8</w:t>
      </w:r>
      <w:r w:rsidRPr="00B71006">
        <w:t>-203</w:t>
      </w:r>
      <w:r w:rsidR="005568DE" w:rsidRPr="00B71006">
        <w:t>2</w:t>
      </w:r>
      <w:r w:rsidRPr="00B71006">
        <w:t xml:space="preserve"> гг.</w:t>
      </w:r>
    </w:p>
    <w:p w14:paraId="67FD9C99" w14:textId="4B45157C" w:rsidR="00CE1E3C" w:rsidRPr="00B71006" w:rsidRDefault="00CE1E3C" w:rsidP="00B71006">
      <w:pPr>
        <w:pStyle w:val="a7"/>
      </w:pPr>
      <w:r w:rsidRPr="00B71006">
        <w:t xml:space="preserve">Мероприятия, финансирование которых обеспечивается за счет амортизационных отчислений, являются обязательными и направлены на повышение надежности работы систем теплоснабжения и обновление основных фондов. Данные затраты необходимы для повышения надежности работы энергосистемы, теплоснабжения потребителей тепловой энергией, так как ухудшение состояния оборудования и теплотрасс, приводит к авариям, а невозможность своевременного и </w:t>
      </w:r>
      <w:r w:rsidRPr="00B71006">
        <w:lastRenderedPageBreak/>
        <w:t>качественного ремонта приводит к их росту. Увеличение аварийных ситуаций приводит к увеличению потерь энергии в сетях при транспортировке, в том числе сверхнормативных, что в свою очередь негативно влияет на качество, безопасность и бесперебойность энергоснабжения населения и других потребителей. Также необходимо отметить тот факт, что дальнейшая эксплуатация некоторых тепловых магистралей, согласно экспертным заключениям комиссий, невозможна.</w:t>
      </w:r>
    </w:p>
    <w:p w14:paraId="2E5468C4" w14:textId="24ED5C14" w:rsidR="00CE1E3C" w:rsidRPr="00B71006" w:rsidRDefault="00CE1E3C" w:rsidP="00B71006">
      <w:pPr>
        <w:pStyle w:val="a7"/>
      </w:pPr>
      <w:r w:rsidRPr="00B71006">
        <w:t>В результате обновления оборудования источников тепловой энергии и тепловых сетей ожидается снижение потерь тепловой энергии при передаче по тепловым сетям, снижение удельных расходов топлива на производство тепловой энергии, в результате чего обеспечивается эффективность инвестиций.</w:t>
      </w:r>
    </w:p>
    <w:p w14:paraId="40F21E71" w14:textId="77777777" w:rsidR="00591C95" w:rsidRPr="00B71006" w:rsidRDefault="00591C95" w:rsidP="00B71006">
      <w:pPr>
        <w:pStyle w:val="a7"/>
      </w:pPr>
    </w:p>
    <w:p w14:paraId="68F05C54" w14:textId="209C4E3D" w:rsidR="00CE1E3C" w:rsidRPr="00B71006" w:rsidRDefault="00CE1E3C" w:rsidP="00B71006">
      <w:pPr>
        <w:pStyle w:val="a7"/>
        <w:rPr>
          <w:b/>
        </w:rPr>
      </w:pPr>
      <w:r w:rsidRPr="00B71006">
        <w:rPr>
          <w:b/>
        </w:rPr>
        <w:t>Инвестиции, обеспечивающие финансирование мероприятий по строительству, реконструкции и техническому перевооружению, направленные на повышение эффективности работы систем теплоснабжения и качества теплоснабжения</w:t>
      </w:r>
    </w:p>
    <w:p w14:paraId="6E0E8E00" w14:textId="35F26F60" w:rsidR="00CE1E3C" w:rsidRPr="00B71006" w:rsidRDefault="00CE1E3C" w:rsidP="00B71006">
      <w:pPr>
        <w:pStyle w:val="a7"/>
      </w:pPr>
      <w:r w:rsidRPr="00B71006">
        <w:t xml:space="preserve">Источником инвестиций, обеспечивающих финансовые потребности для реализации мероприятий, направленных на повышение эффективности работы систем теплоснабжения и качества теплоснабжения, является инвестиционная составляющая в тарифе на тепловую энергию. </w:t>
      </w:r>
    </w:p>
    <w:p w14:paraId="27724E9B" w14:textId="3A6FA1F1" w:rsidR="00CE1E3C" w:rsidRPr="00B71006" w:rsidRDefault="00CE1E3C" w:rsidP="00B71006">
      <w:pPr>
        <w:pStyle w:val="a7"/>
      </w:pPr>
      <w:r w:rsidRPr="00B71006">
        <w:t>При расчете инвестиционной составляющей в тарифе учитываются следующие показатели:</w:t>
      </w:r>
    </w:p>
    <w:p w14:paraId="0743D1FF" w14:textId="38C7A1CD" w:rsidR="00CE1E3C" w:rsidRPr="00B71006" w:rsidRDefault="00CE1E3C" w:rsidP="00B71006">
      <w:pPr>
        <w:pStyle w:val="a1"/>
      </w:pPr>
      <w:r w:rsidRPr="00B71006">
        <w:t>расходы на реализацию мероприятий, направленных на повышение эффективности работы систем теплоснабжения и повышение качества оказываемых услуг;</w:t>
      </w:r>
    </w:p>
    <w:p w14:paraId="4FDBC547" w14:textId="25851BC1" w:rsidR="00CE1E3C" w:rsidRPr="00B71006" w:rsidRDefault="00CE1E3C" w:rsidP="00B71006">
      <w:pPr>
        <w:pStyle w:val="a1"/>
      </w:pPr>
      <w:r w:rsidRPr="00B71006">
        <w:t>экономический эффект от реализации мероприятий.</w:t>
      </w:r>
    </w:p>
    <w:p w14:paraId="3D2C23FD" w14:textId="77777777" w:rsidR="00CE1E3C" w:rsidRPr="00B71006" w:rsidRDefault="00CE1E3C" w:rsidP="00B71006">
      <w:pPr>
        <w:pStyle w:val="a1"/>
      </w:pPr>
      <w:r w:rsidRPr="00B71006">
        <w:t>Эффективность инвестиций обеспечивается достижением следующих результатов:</w:t>
      </w:r>
    </w:p>
    <w:p w14:paraId="616D69AA" w14:textId="2B7BAEA2" w:rsidR="00CE1E3C" w:rsidRPr="00B71006" w:rsidRDefault="00CE1E3C" w:rsidP="00B71006">
      <w:pPr>
        <w:pStyle w:val="a1"/>
      </w:pPr>
      <w:r w:rsidRPr="00B71006">
        <w:t>обеспечение возможности подключения новых потребителей;</w:t>
      </w:r>
    </w:p>
    <w:p w14:paraId="3D7B86E9" w14:textId="54897E81" w:rsidR="00CE1E3C" w:rsidRPr="00B71006" w:rsidRDefault="00CE1E3C" w:rsidP="00B71006">
      <w:pPr>
        <w:pStyle w:val="a1"/>
      </w:pPr>
      <w:r w:rsidRPr="00B71006">
        <w:t>обеспечение развития инфраструктуры города, в том числе социально-значимых объектов;</w:t>
      </w:r>
    </w:p>
    <w:p w14:paraId="46F35E8D" w14:textId="2ED2DC58" w:rsidR="00CE1E3C" w:rsidRPr="00B71006" w:rsidRDefault="00CE1E3C" w:rsidP="00B71006">
      <w:pPr>
        <w:pStyle w:val="a1"/>
      </w:pPr>
      <w:r w:rsidRPr="00B71006">
        <w:t>повышение качества и надежности теплоснабжения;</w:t>
      </w:r>
    </w:p>
    <w:p w14:paraId="017F3320" w14:textId="07735755" w:rsidR="00CE1E3C" w:rsidRPr="00B71006" w:rsidRDefault="00CE1E3C" w:rsidP="00B71006">
      <w:pPr>
        <w:pStyle w:val="a1"/>
      </w:pPr>
      <w:r w:rsidRPr="00B71006">
        <w:t>снижение аварийности систем теплоснабжения;</w:t>
      </w:r>
    </w:p>
    <w:p w14:paraId="07D8F552" w14:textId="16F5C312" w:rsidR="00CE1E3C" w:rsidRPr="00B71006" w:rsidRDefault="00CE1E3C" w:rsidP="00B71006">
      <w:pPr>
        <w:pStyle w:val="a1"/>
      </w:pPr>
      <w:r w:rsidRPr="00B71006">
        <w:lastRenderedPageBreak/>
        <w:t>снижение затрат на устранение аварий в системах теплоснабжения;</w:t>
      </w:r>
    </w:p>
    <w:p w14:paraId="29480217" w14:textId="3F0F4DC3" w:rsidR="00CE1E3C" w:rsidRPr="00B71006" w:rsidRDefault="00CE1E3C" w:rsidP="00B71006">
      <w:pPr>
        <w:pStyle w:val="a1"/>
      </w:pPr>
      <w:r w:rsidRPr="00B71006">
        <w:t>снижение уровня потерь тепловой энергии, в том числе за счет снижения сверхнормативных утечек теплоносителя в период ликвидации аварий;</w:t>
      </w:r>
    </w:p>
    <w:p w14:paraId="4A84ED48" w14:textId="0B8A0850" w:rsidR="00CE1E3C" w:rsidRPr="00B71006" w:rsidRDefault="00CE1E3C" w:rsidP="00B71006">
      <w:pPr>
        <w:pStyle w:val="a1"/>
      </w:pPr>
      <w:r w:rsidRPr="00B71006">
        <w:t>снижение удельных расходов топлива при производстве тепловой энергии;</w:t>
      </w:r>
    </w:p>
    <w:p w14:paraId="67A4786F" w14:textId="2386B137" w:rsidR="00CE1E3C" w:rsidRPr="00B71006" w:rsidRDefault="00CE1E3C" w:rsidP="00B71006">
      <w:pPr>
        <w:pStyle w:val="a1"/>
      </w:pPr>
      <w:r w:rsidRPr="00B71006">
        <w:t>снижение численности ППР (при объединении котельных, выводе котельных из эксплуатации и переоборудовании котельных в ЦТП).</w:t>
      </w:r>
    </w:p>
    <w:p w14:paraId="01494E7F" w14:textId="7455047F" w:rsidR="00591C95" w:rsidRPr="00B71006" w:rsidRDefault="00591C95" w:rsidP="00B71006">
      <w:pPr>
        <w:pStyle w:val="a7"/>
      </w:pPr>
    </w:p>
    <w:p w14:paraId="583BF136" w14:textId="64E0A3C1" w:rsidR="00CE1E3C" w:rsidRPr="00B71006" w:rsidRDefault="00CE1E3C" w:rsidP="00B71006">
      <w:pPr>
        <w:pStyle w:val="-01"/>
        <w:suppressAutoHyphens w:val="0"/>
      </w:pPr>
      <w:r w:rsidRPr="00B71006">
        <w:tab/>
      </w:r>
      <w:bookmarkStart w:id="20" w:name="_Toc510269442"/>
      <w:r w:rsidRPr="00B71006">
        <w:t>Ценовые последствия для потребителей при реализации программ строительства, реконструкции и технического перевооружения систем теплоснабжения</w:t>
      </w:r>
      <w:bookmarkEnd w:id="20"/>
    </w:p>
    <w:p w14:paraId="52CD22B6" w14:textId="0EFBDDCE" w:rsidR="00CE1E3C" w:rsidRPr="00B71006" w:rsidRDefault="00CE1E3C" w:rsidP="00B71006">
      <w:pPr>
        <w:pStyle w:val="-02"/>
        <w:rPr>
          <w:lang w:val="ru-RU"/>
        </w:rPr>
      </w:pPr>
      <w:bookmarkStart w:id="21" w:name="_Toc510269443"/>
      <w:r w:rsidRPr="00B71006">
        <w:rPr>
          <w:lang w:val="ru-RU"/>
        </w:rPr>
        <w:t>Основные принципы расчета ценовых последствий для потребителей при реализации программ строительства, реконструкции и технического перевооружения систем теплоснабжения</w:t>
      </w:r>
      <w:bookmarkEnd w:id="21"/>
    </w:p>
    <w:p w14:paraId="120556B4" w14:textId="688407EF" w:rsidR="00CE1E3C" w:rsidRPr="00B71006" w:rsidRDefault="00CE1E3C" w:rsidP="00B71006">
      <w:pPr>
        <w:pStyle w:val="a7"/>
      </w:pPr>
      <w:r w:rsidRPr="00B71006">
        <w:t>Расчет ценовых последствий для потребителей выполнен в соответствии с требованиями действующего законодательства:</w:t>
      </w:r>
    </w:p>
    <w:p w14:paraId="20A99B00" w14:textId="3DAF0C15" w:rsidR="00CE1E3C" w:rsidRPr="00B71006" w:rsidRDefault="00CE1E3C" w:rsidP="00B71006">
      <w:pPr>
        <w:pStyle w:val="a1"/>
      </w:pPr>
      <w:r w:rsidRPr="00B71006">
        <w:t>Методические указания по расчету регулируемых цен (тарифов) в сфере теплоснабжения, утвержденные Приказом ФСТ России от 13.06.2013 г. № 760</w:t>
      </w:r>
      <w:r w:rsidRPr="00B71006">
        <w:noBreakHyphen/>
        <w:t>э;</w:t>
      </w:r>
    </w:p>
    <w:p w14:paraId="25AC09AC" w14:textId="1C3C57EE" w:rsidR="00CE1E3C" w:rsidRPr="00B71006" w:rsidRDefault="00CE1E3C" w:rsidP="00B71006">
      <w:pPr>
        <w:pStyle w:val="a1"/>
      </w:pPr>
      <w:r w:rsidRPr="00B71006">
        <w:t>Основы ценообразования в сфере теплоснабжения, утвержденные постановлением Правительства Российской Федерации от 22.10.2012 г. № 1075;</w:t>
      </w:r>
    </w:p>
    <w:p w14:paraId="53FBC793" w14:textId="0AE52AE2" w:rsidR="00CE1E3C" w:rsidRPr="00B71006" w:rsidRDefault="00CE1E3C" w:rsidP="00B71006">
      <w:pPr>
        <w:pStyle w:val="a1"/>
      </w:pPr>
      <w:r w:rsidRPr="00B71006">
        <w:t>ФЗ № 190 от 27.07.2010 г. «О теплоснабжении»;</w:t>
      </w:r>
    </w:p>
    <w:p w14:paraId="7D24462A" w14:textId="77777777" w:rsidR="00CE1E3C" w:rsidRPr="00B71006" w:rsidRDefault="00CE1E3C" w:rsidP="00B71006">
      <w:pPr>
        <w:pStyle w:val="a1"/>
      </w:pPr>
      <w:r w:rsidRPr="00B71006">
        <w:t>Расчет ценовых последствий для потребителей выполнен для двух видов цен (тарифов) в сфере теплоснабжения:</w:t>
      </w:r>
    </w:p>
    <w:p w14:paraId="73A4AB72" w14:textId="34B87FB6" w:rsidR="00CE1E3C" w:rsidRPr="00B71006" w:rsidRDefault="00CE1E3C" w:rsidP="00B71006">
      <w:pPr>
        <w:pStyle w:val="a1"/>
      </w:pPr>
      <w:r w:rsidRPr="00B71006">
        <w:t>тариф на тепловую энергию, поставляемую потребителям;</w:t>
      </w:r>
    </w:p>
    <w:p w14:paraId="6F209301" w14:textId="77777777" w:rsidR="00591C95" w:rsidRPr="00B71006" w:rsidRDefault="00591C95" w:rsidP="00B71006">
      <w:pPr>
        <w:pStyle w:val="a7"/>
        <w:rPr>
          <w:b/>
        </w:rPr>
      </w:pPr>
    </w:p>
    <w:p w14:paraId="68B8AB15" w14:textId="42AC82BE" w:rsidR="00CE1E3C" w:rsidRPr="00B71006" w:rsidRDefault="00CE1E3C" w:rsidP="00B71006">
      <w:pPr>
        <w:pStyle w:val="a7"/>
        <w:rPr>
          <w:b/>
        </w:rPr>
      </w:pPr>
      <w:r w:rsidRPr="00B71006">
        <w:rPr>
          <w:b/>
        </w:rPr>
        <w:t>Тариф на тепловую энергию, поставляемую потребителям</w:t>
      </w:r>
    </w:p>
    <w:p w14:paraId="7FF64079" w14:textId="2C350B1C" w:rsidR="00CE1E3C" w:rsidRPr="00B71006" w:rsidRDefault="00CE1E3C" w:rsidP="00B71006">
      <w:pPr>
        <w:pStyle w:val="a7"/>
      </w:pPr>
      <w:r w:rsidRPr="00B71006">
        <w:t>Расчет ценовых последствий для потребителей выполнен</w:t>
      </w:r>
      <w:r w:rsidR="005568DE" w:rsidRPr="00B71006">
        <w:t xml:space="preserve"> для единственной </w:t>
      </w:r>
      <w:r w:rsidRPr="00B71006">
        <w:t>зон</w:t>
      </w:r>
      <w:r w:rsidR="005568DE" w:rsidRPr="00B71006">
        <w:t>ы</w:t>
      </w:r>
      <w:r w:rsidRPr="00B71006">
        <w:t xml:space="preserve"> деятельности ЕТО. Согласно Главе 11 обосновывающих материалов «Обоснование предложений по определению единой теплоснабжающей организации» на территории </w:t>
      </w:r>
      <w:r w:rsidR="00591C95" w:rsidRPr="00B71006">
        <w:t xml:space="preserve">МО </w:t>
      </w:r>
      <w:proofErr w:type="spellStart"/>
      <w:r w:rsidR="00591C95" w:rsidRPr="00B71006">
        <w:t>Лебяженское</w:t>
      </w:r>
      <w:proofErr w:type="spellEnd"/>
      <w:r w:rsidR="00591C95" w:rsidRPr="00B71006">
        <w:t xml:space="preserve"> </w:t>
      </w:r>
      <w:r w:rsidR="005568DE" w:rsidRPr="00B71006">
        <w:t>городско</w:t>
      </w:r>
      <w:r w:rsidR="00591C95" w:rsidRPr="00B71006">
        <w:t>е</w:t>
      </w:r>
      <w:r w:rsidR="005568DE" w:rsidRPr="00B71006">
        <w:t xml:space="preserve"> поселени</w:t>
      </w:r>
      <w:r w:rsidR="00591C95" w:rsidRPr="00B71006">
        <w:t>е</w:t>
      </w:r>
      <w:r w:rsidRPr="00B71006">
        <w:t xml:space="preserve"> предлагается выделить </w:t>
      </w:r>
      <w:r w:rsidR="00591C95" w:rsidRPr="00B71006">
        <w:t xml:space="preserve">несколько </w:t>
      </w:r>
      <w:r w:rsidRPr="00B71006">
        <w:t>зон деятельности ЕТО:</w:t>
      </w:r>
    </w:p>
    <w:p w14:paraId="6C200F28" w14:textId="372C2833" w:rsidR="00CE1E3C" w:rsidRPr="00B71006" w:rsidRDefault="00CE1E3C" w:rsidP="00B71006">
      <w:pPr>
        <w:pStyle w:val="a1"/>
      </w:pPr>
      <w:r w:rsidRPr="00B71006">
        <w:lastRenderedPageBreak/>
        <w:t xml:space="preserve">Зона деятельности ЕТО № 001, образованная на базе </w:t>
      </w:r>
      <w:r w:rsidR="005568DE" w:rsidRPr="00B71006">
        <w:t xml:space="preserve">котельных </w:t>
      </w:r>
      <w:r w:rsidR="00591C95" w:rsidRPr="00B71006">
        <w:t>ООО </w:t>
      </w:r>
      <w:r w:rsidR="005568DE" w:rsidRPr="00B71006">
        <w:t>«</w:t>
      </w:r>
      <w:proofErr w:type="spellStart"/>
      <w:r w:rsidR="00591C95" w:rsidRPr="00B71006">
        <w:t>Промэнерго</w:t>
      </w:r>
      <w:proofErr w:type="spellEnd"/>
      <w:r w:rsidR="005568DE" w:rsidRPr="00B71006">
        <w:t>»</w:t>
      </w:r>
      <w:r w:rsidR="002769EC" w:rsidRPr="00B71006">
        <w:t xml:space="preserve"> в </w:t>
      </w:r>
      <w:proofErr w:type="spellStart"/>
      <w:r w:rsidR="002769EC" w:rsidRPr="00B71006">
        <w:t>г.п.Лебяжье</w:t>
      </w:r>
      <w:proofErr w:type="spellEnd"/>
      <w:r w:rsidR="005568DE" w:rsidRPr="00B71006">
        <w:t>.</w:t>
      </w:r>
    </w:p>
    <w:p w14:paraId="4B8537DD" w14:textId="60FD4360" w:rsidR="00591C95" w:rsidRPr="00B71006" w:rsidRDefault="00591C95" w:rsidP="00B71006">
      <w:pPr>
        <w:pStyle w:val="a1"/>
      </w:pPr>
      <w:r w:rsidRPr="00B71006">
        <w:t xml:space="preserve">Зона деятельности ЕТО № 002, образованная на базе котельной </w:t>
      </w:r>
      <w:proofErr w:type="spellStart"/>
      <w:r w:rsidRPr="00B71006">
        <w:t>п.Форт</w:t>
      </w:r>
      <w:proofErr w:type="spellEnd"/>
      <w:r w:rsidRPr="00B71006">
        <w:t>-Красная горка, эксплуатируемая ООО «ИЭК»</w:t>
      </w:r>
    </w:p>
    <w:p w14:paraId="50BCF226" w14:textId="455F9684" w:rsidR="00591C95" w:rsidRPr="00B71006" w:rsidRDefault="00591C95" w:rsidP="00B71006">
      <w:pPr>
        <w:pStyle w:val="a1"/>
      </w:pPr>
      <w:r w:rsidRPr="00B71006">
        <w:t xml:space="preserve">Зона деятельности ЕТО № 003, образованная на базе котельной </w:t>
      </w:r>
      <w:proofErr w:type="spellStart"/>
      <w:r w:rsidRPr="00B71006">
        <w:t>д.Гора</w:t>
      </w:r>
      <w:proofErr w:type="spellEnd"/>
      <w:r w:rsidRPr="00B71006">
        <w:t>-Валдай, эксплуатируемая ООО «ИЭК».</w:t>
      </w:r>
    </w:p>
    <w:p w14:paraId="7BA285FA" w14:textId="05DE8B44" w:rsidR="00591C95" w:rsidRPr="00B71006" w:rsidRDefault="00591C95" w:rsidP="00B71006">
      <w:pPr>
        <w:pStyle w:val="a1"/>
      </w:pPr>
      <w:r w:rsidRPr="00B71006">
        <w:t xml:space="preserve">Зона деятельности ЕТО № 001, образованная на базе котельной </w:t>
      </w:r>
      <w:proofErr w:type="spellStart"/>
      <w:r w:rsidRPr="00B71006">
        <w:t>д.Коваши</w:t>
      </w:r>
      <w:proofErr w:type="spellEnd"/>
      <w:r w:rsidRPr="00B71006">
        <w:t>.</w:t>
      </w:r>
    </w:p>
    <w:p w14:paraId="115D835D" w14:textId="77777777" w:rsidR="00591C95" w:rsidRPr="00B71006" w:rsidRDefault="00591C95" w:rsidP="00B71006">
      <w:pPr>
        <w:pStyle w:val="a7"/>
      </w:pPr>
    </w:p>
    <w:p w14:paraId="5E5FDA51" w14:textId="77777777" w:rsidR="0007540A" w:rsidRPr="00B71006" w:rsidRDefault="0007540A" w:rsidP="00B71006">
      <w:pPr>
        <w:pStyle w:val="a7"/>
      </w:pPr>
      <w:r w:rsidRPr="00B71006">
        <w:t xml:space="preserve">Ценовые последствия для потребителей тепловой энергии определены как изменение показателя «необходимая валовая выручка (НВВ), отнесенная к полезному отпуску», в течение расчетного периода схемы теплоснабжения. </w:t>
      </w:r>
    </w:p>
    <w:p w14:paraId="1E473C14" w14:textId="77777777" w:rsidR="0007540A" w:rsidRPr="00B71006" w:rsidRDefault="0007540A" w:rsidP="00B71006">
      <w:pPr>
        <w:pStyle w:val="a7"/>
      </w:pPr>
      <w:r w:rsidRPr="00B71006">
        <w:t xml:space="preserve">Данный показатель отражает изменения постоянных и переменных затрат на производство, передачу и сбыт тепловой энергии потребителям. </w:t>
      </w:r>
    </w:p>
    <w:p w14:paraId="46C75CB8" w14:textId="102A19FD" w:rsidR="0007540A" w:rsidRPr="00B71006" w:rsidRDefault="0007540A" w:rsidP="00B71006">
      <w:pPr>
        <w:pStyle w:val="a7"/>
      </w:pPr>
      <w:r w:rsidRPr="00B71006">
        <w:t>Расчеты ценовых последствий произведены с учетом следующих допущений:</w:t>
      </w:r>
    </w:p>
    <w:p w14:paraId="3414630A" w14:textId="76AD8C55" w:rsidR="0007540A" w:rsidRPr="00B71006" w:rsidRDefault="0007540A" w:rsidP="00B71006">
      <w:pPr>
        <w:pStyle w:val="a2"/>
        <w:numPr>
          <w:ilvl w:val="0"/>
          <w:numId w:val="20"/>
        </w:numPr>
        <w:ind w:left="709"/>
      </w:pPr>
      <w:r w:rsidRPr="00B71006">
        <w:t>За базу приняты тарифные решения 201</w:t>
      </w:r>
      <w:r w:rsidR="00591C95" w:rsidRPr="00B71006">
        <w:t>7</w:t>
      </w:r>
      <w:r w:rsidRPr="00B71006">
        <w:t xml:space="preserve"> года;</w:t>
      </w:r>
    </w:p>
    <w:p w14:paraId="0D283820" w14:textId="06A97CBB" w:rsidR="0007540A" w:rsidRPr="00B71006" w:rsidRDefault="0007540A" w:rsidP="00B71006">
      <w:pPr>
        <w:pStyle w:val="a2"/>
        <w:numPr>
          <w:ilvl w:val="0"/>
          <w:numId w:val="20"/>
        </w:numPr>
        <w:ind w:left="709"/>
      </w:pPr>
      <w:r w:rsidRPr="00B71006">
        <w:tab/>
        <w:t>Баланс тепловой энергии принят на уровне утвержденного на 201</w:t>
      </w:r>
      <w:r w:rsidR="00591C95" w:rsidRPr="00B71006">
        <w:t>7</w:t>
      </w:r>
      <w:r w:rsidRPr="00B71006">
        <w:t xml:space="preserve"> год (с учетом факта за 3 предыдущих года);</w:t>
      </w:r>
    </w:p>
    <w:p w14:paraId="3A33BCE0" w14:textId="5B9C391D" w:rsidR="0007540A" w:rsidRPr="00B71006" w:rsidRDefault="0007540A" w:rsidP="00B71006">
      <w:pPr>
        <w:pStyle w:val="a2"/>
        <w:numPr>
          <w:ilvl w:val="0"/>
          <w:numId w:val="20"/>
        </w:numPr>
        <w:ind w:left="709"/>
      </w:pPr>
      <w:r w:rsidRPr="00B71006">
        <w:tab/>
        <w:t>Индексы-дефляторы приняты в соответствии с прогнозом Минэкономразвития от 08.11.2013. (см. п. 2.1.);</w:t>
      </w:r>
    </w:p>
    <w:p w14:paraId="7CCBA8B7" w14:textId="33AC6D07" w:rsidR="0007540A" w:rsidRPr="00B71006" w:rsidRDefault="0007540A" w:rsidP="00B71006">
      <w:pPr>
        <w:pStyle w:val="-02"/>
        <w:pageBreakBefore/>
        <w:ind w:left="0" w:firstLine="709"/>
      </w:pPr>
      <w:r w:rsidRPr="00B71006">
        <w:lastRenderedPageBreak/>
        <w:tab/>
      </w:r>
      <w:bookmarkStart w:id="22" w:name="_Toc510269444"/>
      <w:r w:rsidRPr="00B71006">
        <w:t>Исходные данные для расчета ценовых последствий для потребителей</w:t>
      </w:r>
      <w:bookmarkEnd w:id="22"/>
    </w:p>
    <w:p w14:paraId="78DF817A" w14:textId="5AE036A5" w:rsidR="0007540A" w:rsidRPr="00B71006" w:rsidRDefault="0007540A" w:rsidP="00B71006">
      <w:pPr>
        <w:pStyle w:val="-03"/>
        <w:ind w:firstLine="709"/>
      </w:pPr>
      <w:r w:rsidRPr="00B71006">
        <w:tab/>
      </w:r>
      <w:bookmarkStart w:id="23" w:name="_Toc510269445"/>
      <w:r w:rsidRPr="00B71006">
        <w:t xml:space="preserve">Зона деятельности ЕТО № 001, </w:t>
      </w:r>
      <w:r w:rsidR="005568DE" w:rsidRPr="00B71006">
        <w:t xml:space="preserve">образованная на базе котельных </w:t>
      </w:r>
      <w:r w:rsidR="00477431" w:rsidRPr="00B71006">
        <w:t>ООО «</w:t>
      </w:r>
      <w:proofErr w:type="spellStart"/>
      <w:r w:rsidR="00477431" w:rsidRPr="00B71006">
        <w:t>Промэнерго</w:t>
      </w:r>
      <w:proofErr w:type="spellEnd"/>
      <w:r w:rsidR="00477431" w:rsidRPr="00B71006">
        <w:t>»</w:t>
      </w:r>
      <w:bookmarkEnd w:id="23"/>
    </w:p>
    <w:p w14:paraId="2CC29CC6" w14:textId="13679376" w:rsidR="001A2318" w:rsidRPr="00B71006" w:rsidRDefault="001A2318" w:rsidP="00B71006">
      <w:pPr>
        <w:pStyle w:val="a7"/>
        <w:rPr>
          <w:lang w:eastAsia="ru-RU"/>
        </w:rPr>
      </w:pPr>
      <w:r w:rsidRPr="00B71006">
        <w:rPr>
          <w:lang w:eastAsia="ru-RU"/>
        </w:rPr>
        <w:t>В рассматриваемой зоне деятельности ЕТО № 001</w:t>
      </w:r>
      <w:r w:rsidR="00027496" w:rsidRPr="00B71006">
        <w:rPr>
          <w:lang w:eastAsia="ru-RU"/>
        </w:rPr>
        <w:t>, обра</w:t>
      </w:r>
      <w:r w:rsidR="00794257" w:rsidRPr="00B71006">
        <w:rPr>
          <w:lang w:eastAsia="ru-RU"/>
        </w:rPr>
        <w:t>зованной на базе котельных ООО «</w:t>
      </w:r>
      <w:proofErr w:type="spellStart"/>
      <w:r w:rsidR="00794257" w:rsidRPr="00B71006">
        <w:rPr>
          <w:lang w:eastAsia="ru-RU"/>
        </w:rPr>
        <w:t>Промэнерго</w:t>
      </w:r>
      <w:proofErr w:type="spellEnd"/>
      <w:r w:rsidR="00794257" w:rsidRPr="00B71006">
        <w:rPr>
          <w:lang w:eastAsia="ru-RU"/>
        </w:rPr>
        <w:t xml:space="preserve">» и котельной в/ч 3526, </w:t>
      </w:r>
      <w:r w:rsidR="00794257" w:rsidRPr="00B71006">
        <w:t xml:space="preserve">осуществляет деятельность одна теплоснабжающая организация – </w:t>
      </w:r>
      <w:r w:rsidR="00794257" w:rsidRPr="00B71006">
        <w:rPr>
          <w:lang w:eastAsia="ru-RU"/>
        </w:rPr>
        <w:t>ООО «</w:t>
      </w:r>
      <w:proofErr w:type="spellStart"/>
      <w:r w:rsidR="00794257" w:rsidRPr="00B71006">
        <w:rPr>
          <w:lang w:eastAsia="ru-RU"/>
        </w:rPr>
        <w:t>Промэнерго</w:t>
      </w:r>
      <w:proofErr w:type="spellEnd"/>
      <w:r w:rsidR="00794257" w:rsidRPr="00B71006">
        <w:rPr>
          <w:lang w:eastAsia="ru-RU"/>
        </w:rPr>
        <w:t>»</w:t>
      </w:r>
      <w:r w:rsidR="00794257" w:rsidRPr="00B71006">
        <w:t>.</w:t>
      </w:r>
    </w:p>
    <w:p w14:paraId="0A5526F4" w14:textId="57B5FCF4" w:rsidR="001A2318" w:rsidRPr="00B71006" w:rsidRDefault="001A2318" w:rsidP="00B71006">
      <w:pPr>
        <w:pStyle w:val="a7"/>
        <w:rPr>
          <w:lang w:eastAsia="ru-RU"/>
        </w:rPr>
      </w:pPr>
      <w:r w:rsidRPr="00B71006">
        <w:rPr>
          <w:lang w:eastAsia="ru-RU"/>
        </w:rPr>
        <w:t>В качестве исходных данных для расчета ценовых последствий использованы показатели 201</w:t>
      </w:r>
      <w:r w:rsidR="00794257" w:rsidRPr="00B71006">
        <w:rPr>
          <w:lang w:eastAsia="ru-RU"/>
        </w:rPr>
        <w:t>7</w:t>
      </w:r>
      <w:r w:rsidRPr="00B71006">
        <w:rPr>
          <w:lang w:eastAsia="ru-RU"/>
        </w:rPr>
        <w:t xml:space="preserve"> г., принятые с учетом утвержденных балансов тепловой энергии и прогнозных тарифных решений на 201</w:t>
      </w:r>
      <w:r w:rsidR="00794257" w:rsidRPr="00B71006">
        <w:rPr>
          <w:lang w:eastAsia="ru-RU"/>
        </w:rPr>
        <w:t>7</w:t>
      </w:r>
      <w:r w:rsidRPr="00B71006">
        <w:rPr>
          <w:lang w:eastAsia="ru-RU"/>
        </w:rPr>
        <w:t xml:space="preserve"> г. Исходные данные </w:t>
      </w:r>
      <w:r w:rsidR="005568DE" w:rsidRPr="00B71006">
        <w:rPr>
          <w:lang w:eastAsia="ru-RU"/>
        </w:rPr>
        <w:t>приведены</w:t>
      </w:r>
      <w:r w:rsidRPr="00B71006">
        <w:rPr>
          <w:lang w:eastAsia="ru-RU"/>
        </w:rPr>
        <w:t xml:space="preserve"> в таблице ниже.</w:t>
      </w:r>
    </w:p>
    <w:p w14:paraId="16337486" w14:textId="3D271D34" w:rsidR="00BD3CEC" w:rsidRPr="00B71006" w:rsidRDefault="00BD3CEC" w:rsidP="00B71006">
      <w:pPr>
        <w:pStyle w:val="-0"/>
        <w:jc w:val="both"/>
        <w:rPr>
          <w:lang w:eastAsia="ru-RU"/>
        </w:rPr>
      </w:pPr>
      <w:r w:rsidRPr="00B71006">
        <w:rPr>
          <w:lang w:eastAsia="ru-RU"/>
        </w:rPr>
        <w:tab/>
      </w:r>
      <w:r w:rsidR="00173D9D" w:rsidRPr="00B71006">
        <w:rPr>
          <w:lang w:eastAsia="ru-RU"/>
        </w:rPr>
        <w:t xml:space="preserve">Исходные данные для расчета ценовых последствий для потребителей при реализации мероприятий в зоне деятельности </w:t>
      </w:r>
      <w:r w:rsidRPr="00B71006">
        <w:rPr>
          <w:lang w:eastAsia="ru-RU"/>
        </w:rPr>
        <w:t>ЕТО 001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36"/>
        <w:gridCol w:w="1847"/>
        <w:gridCol w:w="1845"/>
      </w:tblGrid>
      <w:tr w:rsidR="00B73DA4" w:rsidRPr="00B71006" w14:paraId="2A17EC18" w14:textId="338E2286" w:rsidTr="001042A4">
        <w:trPr>
          <w:trHeight w:val="300"/>
          <w:tblHeader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D5DA" w14:textId="77777777" w:rsidR="00B73DA4" w:rsidRPr="00B71006" w:rsidRDefault="00B73DA4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Промэнерго</w:t>
            </w:r>
            <w:proofErr w:type="spellEnd"/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14:paraId="2A32E3A8" w14:textId="208FD382" w:rsidR="00B73DA4" w:rsidRPr="00B71006" w:rsidRDefault="00B73DA4" w:rsidP="00B71006">
            <w:pPr>
              <w:spacing w:after="0" w:line="240" w:lineRule="auto"/>
              <w:jc w:val="center"/>
              <w:rPr>
                <w:rFonts w:eastAsia="MS PMincho" w:cs="Times New Roman"/>
                <w:szCs w:val="26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Зона ЕТО: 1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679D" w14:textId="77777777" w:rsidR="00B73DA4" w:rsidRPr="00B71006" w:rsidRDefault="00B73DA4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F2E97" w14:textId="51F8C3E8" w:rsidR="00B73DA4" w:rsidRPr="00B71006" w:rsidRDefault="00B73DA4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B73DA4" w:rsidRPr="00B71006" w14:paraId="4200580E" w14:textId="1D3B54BD" w:rsidTr="001042A4">
        <w:trPr>
          <w:trHeight w:val="300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2A82" w14:textId="77777777" w:rsidR="00B73DA4" w:rsidRPr="00B71006" w:rsidRDefault="00B73DA4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Основные показатели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BC9B" w14:textId="0787B9A9" w:rsidR="00B73DA4" w:rsidRPr="00B71006" w:rsidRDefault="00B73DA4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E9022" w14:textId="77777777" w:rsidR="00B73DA4" w:rsidRPr="00B71006" w:rsidRDefault="00B73DA4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042A4" w:rsidRPr="00B71006" w14:paraId="0E6CF672" w14:textId="7D5C280A" w:rsidTr="001042A4">
        <w:trPr>
          <w:trHeight w:val="300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F172" w14:textId="77777777" w:rsidR="001042A4" w:rsidRPr="00B71006" w:rsidRDefault="001042A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НВВ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6C84" w14:textId="77777777" w:rsidR="001042A4" w:rsidRPr="00B71006" w:rsidRDefault="001042A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8F09B" w14:textId="6CDB8687" w:rsidR="001042A4" w:rsidRPr="00B71006" w:rsidRDefault="001042A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color w:val="000000"/>
                <w:sz w:val="20"/>
                <w:szCs w:val="20"/>
              </w:rPr>
              <w:t>93734,07</w:t>
            </w:r>
          </w:p>
        </w:tc>
      </w:tr>
      <w:tr w:rsidR="001042A4" w:rsidRPr="00B71006" w14:paraId="3AF83B47" w14:textId="61B35694" w:rsidTr="001042A4">
        <w:trPr>
          <w:trHeight w:val="300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3BE0" w14:textId="77777777" w:rsidR="001042A4" w:rsidRPr="00B71006" w:rsidRDefault="001042A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A64A" w14:textId="77777777" w:rsidR="001042A4" w:rsidRPr="00B71006" w:rsidRDefault="001042A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D57AA" w14:textId="661E6B1F" w:rsidR="001042A4" w:rsidRPr="00B71006" w:rsidRDefault="001042A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color w:val="000000"/>
                <w:sz w:val="20"/>
                <w:szCs w:val="20"/>
              </w:rPr>
              <w:t>36,04</w:t>
            </w:r>
          </w:p>
        </w:tc>
      </w:tr>
      <w:tr w:rsidR="001042A4" w:rsidRPr="00B71006" w14:paraId="34CB93E3" w14:textId="72E8DDCF" w:rsidTr="001042A4">
        <w:trPr>
          <w:trHeight w:val="300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D6D4" w14:textId="77777777" w:rsidR="001042A4" w:rsidRPr="00B71006" w:rsidRDefault="001042A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НВВ, отнесенная к полезному отпуску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5A29" w14:textId="77777777" w:rsidR="001042A4" w:rsidRPr="00B71006" w:rsidRDefault="001042A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25238" w14:textId="0431DA13" w:rsidR="001042A4" w:rsidRPr="00B71006" w:rsidRDefault="001042A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color w:val="000000"/>
                <w:sz w:val="20"/>
                <w:szCs w:val="20"/>
              </w:rPr>
              <w:t>2600,66</w:t>
            </w:r>
          </w:p>
        </w:tc>
      </w:tr>
      <w:tr w:rsidR="00B73DA4" w:rsidRPr="00B71006" w14:paraId="07232D5C" w14:textId="0A6930A6" w:rsidTr="001042A4">
        <w:trPr>
          <w:trHeight w:val="300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3FC4" w14:textId="77777777" w:rsidR="00B73DA4" w:rsidRPr="00B71006" w:rsidRDefault="00B73DA4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Индекс роста тарифа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E814" w14:textId="7CEA490E" w:rsidR="00B73DA4" w:rsidRPr="00B71006" w:rsidRDefault="00B73DA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BFEEA" w14:textId="77777777" w:rsidR="00B73DA4" w:rsidRPr="00B71006" w:rsidRDefault="00B73DA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42A4" w:rsidRPr="00B71006" w14:paraId="7370B07E" w14:textId="2FEF09BC" w:rsidTr="001042A4">
        <w:trPr>
          <w:trHeight w:val="300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E0D6" w14:textId="77777777" w:rsidR="001042A4" w:rsidRPr="00B71006" w:rsidRDefault="001042A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Топливо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5759" w14:textId="77777777" w:rsidR="001042A4" w:rsidRPr="00B71006" w:rsidRDefault="001042A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54A04" w14:textId="69FE8774" w:rsidR="001042A4" w:rsidRPr="00B71006" w:rsidRDefault="001042A4" w:rsidP="00B710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1006">
              <w:rPr>
                <w:color w:val="000000"/>
                <w:sz w:val="20"/>
                <w:szCs w:val="20"/>
              </w:rPr>
              <w:t>30961,66</w:t>
            </w:r>
          </w:p>
        </w:tc>
      </w:tr>
      <w:tr w:rsidR="001042A4" w:rsidRPr="00B71006" w14:paraId="2545CB05" w14:textId="63053CD4" w:rsidTr="001042A4">
        <w:trPr>
          <w:trHeight w:val="300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D6B2" w14:textId="77777777" w:rsidR="001042A4" w:rsidRPr="00B71006" w:rsidRDefault="001042A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Затраты на покупку тепловой энергии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4D7E" w14:textId="77777777" w:rsidR="001042A4" w:rsidRPr="00B71006" w:rsidRDefault="001042A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B6A25" w14:textId="52AE6097" w:rsidR="001042A4" w:rsidRPr="00B71006" w:rsidRDefault="001042A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42A4" w:rsidRPr="00B71006" w14:paraId="192D174C" w14:textId="7A23E4CE" w:rsidTr="001042A4">
        <w:trPr>
          <w:trHeight w:val="300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360B" w14:textId="77777777" w:rsidR="001042A4" w:rsidRPr="00B71006" w:rsidRDefault="001042A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Услуги по передаче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F274" w14:textId="77777777" w:rsidR="001042A4" w:rsidRPr="00B71006" w:rsidRDefault="001042A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DAB18" w14:textId="0288B4FF" w:rsidR="001042A4" w:rsidRPr="00B71006" w:rsidRDefault="001042A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42A4" w:rsidRPr="00B71006" w14:paraId="44672817" w14:textId="7D69A616" w:rsidTr="001042A4">
        <w:trPr>
          <w:trHeight w:val="510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84B4" w14:textId="77777777" w:rsidR="001042A4" w:rsidRPr="00B71006" w:rsidRDefault="001042A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Основная оплата труда с отчислениями на </w:t>
            </w:r>
            <w:proofErr w:type="spellStart"/>
            <w:proofErr w:type="gramStart"/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соц.нужды</w:t>
            </w:r>
            <w:proofErr w:type="spellEnd"/>
            <w:proofErr w:type="gramEnd"/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D787" w14:textId="77777777" w:rsidR="001042A4" w:rsidRPr="00B71006" w:rsidRDefault="001042A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5892F" w14:textId="51944891" w:rsidR="001042A4" w:rsidRPr="00B71006" w:rsidRDefault="001042A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color w:val="000000"/>
                <w:sz w:val="20"/>
                <w:szCs w:val="20"/>
              </w:rPr>
              <w:t>30764,00</w:t>
            </w:r>
          </w:p>
        </w:tc>
      </w:tr>
      <w:tr w:rsidR="001042A4" w:rsidRPr="00B71006" w14:paraId="01DF25EE" w14:textId="2A3CBF32" w:rsidTr="001042A4">
        <w:trPr>
          <w:trHeight w:val="510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D039" w14:textId="77777777" w:rsidR="001042A4" w:rsidRPr="00B71006" w:rsidRDefault="001042A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Амортизация (аренда) производственного оборудования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FAB2" w14:textId="77777777" w:rsidR="001042A4" w:rsidRPr="00B71006" w:rsidRDefault="001042A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FA2F3" w14:textId="40B0C9C8" w:rsidR="001042A4" w:rsidRPr="00B71006" w:rsidRDefault="001042A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color w:val="000000"/>
                <w:sz w:val="20"/>
                <w:szCs w:val="20"/>
              </w:rPr>
              <w:t>3370,00</w:t>
            </w:r>
          </w:p>
        </w:tc>
      </w:tr>
      <w:tr w:rsidR="001042A4" w:rsidRPr="00B71006" w14:paraId="28CA5C42" w14:textId="769B308C" w:rsidTr="001042A4">
        <w:trPr>
          <w:trHeight w:val="300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D5D4" w14:textId="77777777" w:rsidR="001042A4" w:rsidRPr="00B71006" w:rsidRDefault="001042A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12F6" w14:textId="77777777" w:rsidR="001042A4" w:rsidRPr="00B71006" w:rsidRDefault="001042A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256D5" w14:textId="5939C5BC" w:rsidR="001042A4" w:rsidRPr="00B71006" w:rsidRDefault="001042A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color w:val="000000"/>
                <w:sz w:val="20"/>
                <w:szCs w:val="20"/>
              </w:rPr>
              <w:t>1180,00</w:t>
            </w:r>
          </w:p>
        </w:tc>
      </w:tr>
      <w:tr w:rsidR="001042A4" w:rsidRPr="00B71006" w14:paraId="065E02FD" w14:textId="00E9F97B" w:rsidTr="001042A4">
        <w:trPr>
          <w:trHeight w:val="300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113C" w14:textId="77777777" w:rsidR="001042A4" w:rsidRPr="00B71006" w:rsidRDefault="001042A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 затраты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3304" w14:textId="77777777" w:rsidR="001042A4" w:rsidRPr="00B71006" w:rsidRDefault="001042A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49DD4" w14:textId="1863B376" w:rsidR="001042A4" w:rsidRPr="00B71006" w:rsidRDefault="001042A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42A4" w:rsidRPr="00B71006" w14:paraId="2FF30E96" w14:textId="50F7A60F" w:rsidTr="001042A4">
        <w:trPr>
          <w:trHeight w:val="300"/>
        </w:trPr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51EA" w14:textId="77777777" w:rsidR="001042A4" w:rsidRPr="00B71006" w:rsidRDefault="001042A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т.ч. Инвестиционная составляющая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6C13" w14:textId="77777777" w:rsidR="001042A4" w:rsidRPr="00B71006" w:rsidRDefault="001042A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A5CD6" w14:textId="43E87A80" w:rsidR="001042A4" w:rsidRPr="00B71006" w:rsidRDefault="001042A4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color w:val="000000"/>
                <w:sz w:val="20"/>
                <w:szCs w:val="20"/>
              </w:rPr>
              <w:t>0</w:t>
            </w:r>
          </w:p>
        </w:tc>
      </w:tr>
    </w:tbl>
    <w:p w14:paraId="24D31AD4" w14:textId="13F5F46D" w:rsidR="00477431" w:rsidRPr="00B71006" w:rsidRDefault="00477431" w:rsidP="00B71006">
      <w:pPr>
        <w:pStyle w:val="a7"/>
        <w:rPr>
          <w:lang w:eastAsia="ru-RU"/>
        </w:rPr>
      </w:pPr>
    </w:p>
    <w:p w14:paraId="358FF502" w14:textId="44FE3C8C" w:rsidR="00477431" w:rsidRPr="00B71006" w:rsidRDefault="00477431" w:rsidP="00B71006">
      <w:pPr>
        <w:pStyle w:val="-03"/>
        <w:tabs>
          <w:tab w:val="left" w:pos="2268"/>
        </w:tabs>
        <w:ind w:firstLine="709"/>
      </w:pPr>
      <w:bookmarkStart w:id="24" w:name="_Toc510269446"/>
      <w:r w:rsidRPr="00B71006">
        <w:t xml:space="preserve">Зона деятельности ЕТО № 002 и ЕТО № 003, образованные на базе котельных </w:t>
      </w:r>
      <w:proofErr w:type="spellStart"/>
      <w:r w:rsidRPr="00B71006">
        <w:t>п.Форт</w:t>
      </w:r>
      <w:proofErr w:type="spellEnd"/>
      <w:r w:rsidRPr="00B71006">
        <w:t xml:space="preserve">-Красная горка и </w:t>
      </w:r>
      <w:proofErr w:type="spellStart"/>
      <w:r w:rsidRPr="00B71006">
        <w:t>д.Гора</w:t>
      </w:r>
      <w:proofErr w:type="spellEnd"/>
      <w:r w:rsidRPr="00B71006">
        <w:t>-Валдай</w:t>
      </w:r>
      <w:bookmarkEnd w:id="24"/>
    </w:p>
    <w:p w14:paraId="6EB72C82" w14:textId="638E1D17" w:rsidR="00477431" w:rsidRPr="00B71006" w:rsidRDefault="00477431" w:rsidP="00B71006">
      <w:pPr>
        <w:pStyle w:val="a7"/>
      </w:pPr>
      <w:r w:rsidRPr="00B71006">
        <w:rPr>
          <w:lang w:eastAsia="ru-RU"/>
        </w:rPr>
        <w:t>В рассматриваемых зонах деятельности ЕТО № 00</w:t>
      </w:r>
      <w:r w:rsidR="00173D9D" w:rsidRPr="00B71006">
        <w:rPr>
          <w:lang w:eastAsia="ru-RU"/>
        </w:rPr>
        <w:t>2 и ЕТО № 003</w:t>
      </w:r>
      <w:r w:rsidRPr="00B71006">
        <w:rPr>
          <w:lang w:eastAsia="ru-RU"/>
        </w:rPr>
        <w:t>, образованн</w:t>
      </w:r>
      <w:r w:rsidR="00173D9D" w:rsidRPr="00B71006">
        <w:rPr>
          <w:lang w:eastAsia="ru-RU"/>
        </w:rPr>
        <w:t>ых</w:t>
      </w:r>
      <w:r w:rsidRPr="00B71006">
        <w:rPr>
          <w:lang w:eastAsia="ru-RU"/>
        </w:rPr>
        <w:t xml:space="preserve"> на базе котельных </w:t>
      </w:r>
      <w:proofErr w:type="spellStart"/>
      <w:r w:rsidR="00173D9D" w:rsidRPr="00B71006">
        <w:t>п.Форт</w:t>
      </w:r>
      <w:proofErr w:type="spellEnd"/>
      <w:r w:rsidR="00173D9D" w:rsidRPr="00B71006">
        <w:t xml:space="preserve">-Красная горка и </w:t>
      </w:r>
      <w:proofErr w:type="spellStart"/>
      <w:r w:rsidR="00173D9D" w:rsidRPr="00B71006">
        <w:t>д.Гора</w:t>
      </w:r>
      <w:proofErr w:type="spellEnd"/>
      <w:r w:rsidR="00173D9D" w:rsidRPr="00B71006">
        <w:t>-Валдай</w:t>
      </w:r>
      <w:r w:rsidRPr="00B71006">
        <w:rPr>
          <w:lang w:eastAsia="ru-RU"/>
        </w:rPr>
        <w:t xml:space="preserve">, </w:t>
      </w:r>
      <w:r w:rsidRPr="00B71006">
        <w:t xml:space="preserve">осуществляет деятельность одна теплоснабжающая организация – </w:t>
      </w:r>
      <w:r w:rsidRPr="00B71006">
        <w:rPr>
          <w:lang w:eastAsia="ru-RU"/>
        </w:rPr>
        <w:t>ООО «</w:t>
      </w:r>
      <w:r w:rsidR="00173D9D" w:rsidRPr="00B71006">
        <w:rPr>
          <w:lang w:eastAsia="ru-RU"/>
        </w:rPr>
        <w:t>ИЭК</w:t>
      </w:r>
      <w:r w:rsidRPr="00B71006">
        <w:rPr>
          <w:lang w:eastAsia="ru-RU"/>
        </w:rPr>
        <w:t>»</w:t>
      </w:r>
      <w:r w:rsidRPr="00B71006">
        <w:t>.</w:t>
      </w:r>
    </w:p>
    <w:p w14:paraId="65F208FA" w14:textId="7D9727AC" w:rsidR="00173D9D" w:rsidRPr="00B71006" w:rsidRDefault="00173D9D" w:rsidP="00B71006">
      <w:pPr>
        <w:pStyle w:val="a7"/>
        <w:rPr>
          <w:lang w:eastAsia="ru-RU"/>
        </w:rPr>
      </w:pPr>
      <w:r w:rsidRPr="00B71006">
        <w:rPr>
          <w:lang w:eastAsia="ru-RU"/>
        </w:rPr>
        <w:t>В качестве исходных данных для расчета ценовых последствий использованы балансы тепловой энергии и сведения о расходе топлива 2017 г., других данных теплоснабжающая организация не предоставила. Исходные данные для расчета приведены в таблице ниже.</w:t>
      </w:r>
    </w:p>
    <w:p w14:paraId="2AD9E8C6" w14:textId="41146F2E" w:rsidR="00173D9D" w:rsidRPr="00B71006" w:rsidRDefault="00173D9D" w:rsidP="00B71006">
      <w:pPr>
        <w:pStyle w:val="-0"/>
        <w:jc w:val="both"/>
        <w:rPr>
          <w:lang w:eastAsia="ru-RU"/>
        </w:rPr>
      </w:pPr>
      <w:r w:rsidRPr="00B71006">
        <w:rPr>
          <w:lang w:eastAsia="ru-RU"/>
        </w:rPr>
        <w:lastRenderedPageBreak/>
        <w:t xml:space="preserve">Исходные данные для расчета ценовых последствий для потребителей при реализации мероприятий в зоне деятельности </w:t>
      </w:r>
      <w:r w:rsidRPr="00B71006">
        <w:t>ЕТО № 002 и ЕТО № 003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65"/>
        <w:gridCol w:w="1417"/>
        <w:gridCol w:w="2124"/>
        <w:gridCol w:w="2122"/>
      </w:tblGrid>
      <w:tr w:rsidR="00173D9D" w:rsidRPr="00B71006" w14:paraId="7E1EF1A8" w14:textId="64B4DB13" w:rsidTr="00173D9D">
        <w:trPr>
          <w:trHeight w:val="300"/>
          <w:tblHeader/>
        </w:trPr>
        <w:tc>
          <w:tcPr>
            <w:tcW w:w="20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C062" w14:textId="294643A4" w:rsidR="00173D9D" w:rsidRPr="00B71006" w:rsidRDefault="00173D9D" w:rsidP="00B71006">
            <w:pPr>
              <w:spacing w:after="0" w:line="240" w:lineRule="auto"/>
              <w:jc w:val="center"/>
              <w:rPr>
                <w:rFonts w:eastAsia="MS PMincho" w:cs="Times New Roman"/>
                <w:szCs w:val="26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Основные показатели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2B3F" w14:textId="77777777" w:rsidR="00173D9D" w:rsidRPr="00B71006" w:rsidRDefault="00173D9D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1D9D8" w14:textId="42254013" w:rsidR="00173D9D" w:rsidRPr="00B71006" w:rsidRDefault="00173D9D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ООО «ИЭК» </w:t>
            </w:r>
            <w:bookmarkStart w:id="25" w:name="_Hlk510269343"/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Зона ЕТО: 2</w:t>
            </w:r>
            <w:bookmarkEnd w:id="25"/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5500E" w14:textId="2A17F7D7" w:rsidR="00173D9D" w:rsidRPr="00B71006" w:rsidRDefault="00173D9D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 «ИЭК» Зона ЕТО: 3</w:t>
            </w:r>
          </w:p>
        </w:tc>
      </w:tr>
      <w:tr w:rsidR="00173D9D" w:rsidRPr="00B71006" w14:paraId="71ACCFDE" w14:textId="77777777" w:rsidTr="00173D9D">
        <w:trPr>
          <w:trHeight w:val="920"/>
          <w:tblHeader/>
        </w:trPr>
        <w:tc>
          <w:tcPr>
            <w:tcW w:w="20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7781" w14:textId="3F1BD1A4" w:rsidR="00173D9D" w:rsidRPr="00B71006" w:rsidRDefault="00173D9D" w:rsidP="00B71006">
            <w:pPr>
              <w:spacing w:after="0" w:line="240" w:lineRule="auto"/>
              <w:jc w:val="center"/>
              <w:rPr>
                <w:rFonts w:eastAsia="MS PMincho" w:cs="Times New Roman"/>
                <w:szCs w:val="26"/>
              </w:rPr>
            </w:pPr>
          </w:p>
        </w:tc>
        <w:tc>
          <w:tcPr>
            <w:tcW w:w="73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9A7F21" w14:textId="77777777" w:rsidR="00173D9D" w:rsidRPr="00B71006" w:rsidRDefault="00173D9D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30C0B26" w14:textId="0CD7D63C" w:rsidR="00173D9D" w:rsidRPr="00B71006" w:rsidRDefault="00173D9D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п. Форт-Красная горка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0149BE1" w14:textId="2C48C0F9" w:rsidR="00173D9D" w:rsidRPr="00B71006" w:rsidRDefault="00173D9D" w:rsidP="00B710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д.Гора</w:t>
            </w:r>
            <w:proofErr w:type="spellEnd"/>
            <w:r w:rsidRPr="00B710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-Валдай</w:t>
            </w:r>
          </w:p>
        </w:tc>
      </w:tr>
      <w:tr w:rsidR="00173D9D" w:rsidRPr="00B71006" w14:paraId="04BDA012" w14:textId="2D6DCB0A" w:rsidTr="003D3C20">
        <w:trPr>
          <w:trHeight w:val="300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2AF2" w14:textId="77777777" w:rsidR="00173D9D" w:rsidRPr="00B71006" w:rsidRDefault="00173D9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НВВ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4335" w14:textId="77777777" w:rsidR="00173D9D" w:rsidRPr="00B71006" w:rsidRDefault="00173D9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C1210" w14:textId="07C03EB5" w:rsidR="00173D9D" w:rsidRPr="00B71006" w:rsidRDefault="00173D9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color w:val="000000"/>
                <w:sz w:val="20"/>
                <w:szCs w:val="20"/>
              </w:rPr>
              <w:t>3401,53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31C4B" w14:textId="3F4BC8D7" w:rsidR="00173D9D" w:rsidRPr="00B71006" w:rsidRDefault="00173D9D" w:rsidP="00B7100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1006">
              <w:rPr>
                <w:color w:val="000000"/>
                <w:sz w:val="20"/>
                <w:szCs w:val="20"/>
              </w:rPr>
              <w:t>7842,30</w:t>
            </w:r>
          </w:p>
        </w:tc>
      </w:tr>
      <w:tr w:rsidR="00173D9D" w:rsidRPr="00B71006" w14:paraId="2D1AF6FD" w14:textId="40314509" w:rsidTr="003D3C20">
        <w:trPr>
          <w:trHeight w:val="300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851D" w14:textId="77777777" w:rsidR="00173D9D" w:rsidRPr="00B71006" w:rsidRDefault="00173D9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9AAD" w14:textId="77777777" w:rsidR="00173D9D" w:rsidRPr="00B71006" w:rsidRDefault="00173D9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FC37B" w14:textId="753249DE" w:rsidR="00173D9D" w:rsidRPr="00B71006" w:rsidRDefault="00173D9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color w:val="000000"/>
                <w:sz w:val="20"/>
                <w:szCs w:val="20"/>
              </w:rPr>
              <w:t>1,90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2314D" w14:textId="5964C8DB" w:rsidR="00173D9D" w:rsidRPr="00B71006" w:rsidRDefault="00173D9D" w:rsidP="00B7100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1006">
              <w:rPr>
                <w:color w:val="000000"/>
                <w:sz w:val="20"/>
                <w:szCs w:val="20"/>
              </w:rPr>
              <w:t>2,30</w:t>
            </w:r>
          </w:p>
        </w:tc>
      </w:tr>
      <w:tr w:rsidR="00173D9D" w:rsidRPr="00B71006" w14:paraId="1F00D279" w14:textId="499A384E" w:rsidTr="003D3C20">
        <w:trPr>
          <w:trHeight w:val="300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0F50" w14:textId="77777777" w:rsidR="00173D9D" w:rsidRPr="00B71006" w:rsidRDefault="00173D9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НВВ, отнесенная к полезному отпуску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743C" w14:textId="77777777" w:rsidR="00173D9D" w:rsidRPr="00B71006" w:rsidRDefault="00173D9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20B86" w14:textId="2548CF9D" w:rsidR="00173D9D" w:rsidRPr="00B71006" w:rsidRDefault="00173D9D" w:rsidP="00B710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006">
              <w:rPr>
                <w:color w:val="000000"/>
                <w:sz w:val="20"/>
                <w:szCs w:val="20"/>
              </w:rPr>
              <w:t>1790,28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EE04D" w14:textId="0A7A50DB" w:rsidR="00173D9D" w:rsidRPr="00B71006" w:rsidRDefault="00173D9D" w:rsidP="00B7100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1006">
              <w:rPr>
                <w:color w:val="000000"/>
                <w:sz w:val="20"/>
                <w:szCs w:val="20"/>
              </w:rPr>
              <w:t>3411,18</w:t>
            </w:r>
          </w:p>
        </w:tc>
      </w:tr>
    </w:tbl>
    <w:p w14:paraId="5DFEE0A8" w14:textId="48AF28A7" w:rsidR="00173D9D" w:rsidRPr="00B71006" w:rsidRDefault="00173D9D" w:rsidP="00B71006">
      <w:pPr>
        <w:pStyle w:val="a7"/>
        <w:spacing w:before="240"/>
        <w:rPr>
          <w:lang w:eastAsia="ru-RU"/>
        </w:rPr>
      </w:pPr>
      <w:r w:rsidRPr="00B71006">
        <w:rPr>
          <w:lang w:eastAsia="ru-RU"/>
        </w:rPr>
        <w:t xml:space="preserve">Строительство централизованного источника теплоснабжения в </w:t>
      </w:r>
      <w:proofErr w:type="spellStart"/>
      <w:r w:rsidRPr="00B71006">
        <w:rPr>
          <w:lang w:eastAsia="ru-RU"/>
        </w:rPr>
        <w:t>д.Коваши</w:t>
      </w:r>
      <w:proofErr w:type="spellEnd"/>
      <w:r w:rsidRPr="00B71006">
        <w:rPr>
          <w:lang w:eastAsia="ru-RU"/>
        </w:rPr>
        <w:t xml:space="preserve"> </w:t>
      </w:r>
      <w:r w:rsidR="00364C8A" w:rsidRPr="00B71006">
        <w:rPr>
          <w:lang w:eastAsia="ru-RU"/>
        </w:rPr>
        <w:t xml:space="preserve">(зона ЕТО №004) </w:t>
      </w:r>
      <w:r w:rsidRPr="00B71006">
        <w:rPr>
          <w:lang w:eastAsia="ru-RU"/>
        </w:rPr>
        <w:t xml:space="preserve">запланировано на 2023год. </w:t>
      </w:r>
      <w:r w:rsidR="00364C8A" w:rsidRPr="00B71006">
        <w:rPr>
          <w:lang w:eastAsia="ru-RU"/>
        </w:rPr>
        <w:t>ЕТО в данной з</w:t>
      </w:r>
      <w:r w:rsidRPr="00B71006">
        <w:rPr>
          <w:lang w:eastAsia="ru-RU"/>
        </w:rPr>
        <w:t xml:space="preserve">она </w:t>
      </w:r>
      <w:r w:rsidR="00364C8A" w:rsidRPr="00B71006">
        <w:rPr>
          <w:lang w:eastAsia="ru-RU"/>
        </w:rPr>
        <w:t>в настоящий момент не определена.</w:t>
      </w:r>
    </w:p>
    <w:p w14:paraId="0BD1B568" w14:textId="46BEE7E5" w:rsidR="00683431" w:rsidRPr="00B71006" w:rsidRDefault="00683431" w:rsidP="00B71006">
      <w:pPr>
        <w:pStyle w:val="-02"/>
        <w:suppressAutoHyphens w:val="0"/>
        <w:ind w:left="992" w:hanging="425"/>
      </w:pPr>
      <w:bookmarkStart w:id="26" w:name="_Toc510269447"/>
      <w:r w:rsidRPr="00B71006">
        <w:t>Расчет ценовых последствий для потребителей при реализации программ строительства, реконструкции и технического перевооружения систем теплоснабжения</w:t>
      </w:r>
      <w:bookmarkEnd w:id="26"/>
    </w:p>
    <w:p w14:paraId="0B2331C4" w14:textId="03EEE164" w:rsidR="00683431" w:rsidRPr="00B71006" w:rsidRDefault="00683431" w:rsidP="00B71006">
      <w:pPr>
        <w:pStyle w:val="a7"/>
        <w:rPr>
          <w:b/>
          <w:lang w:val="x-none" w:eastAsia="ru-RU"/>
        </w:rPr>
      </w:pPr>
      <w:r w:rsidRPr="00B71006">
        <w:rPr>
          <w:b/>
          <w:lang w:val="x-none" w:eastAsia="ru-RU"/>
        </w:rPr>
        <w:t>Производственная программа</w:t>
      </w:r>
    </w:p>
    <w:p w14:paraId="7E496469" w14:textId="066FD910" w:rsidR="00683431" w:rsidRPr="00B71006" w:rsidRDefault="00683431" w:rsidP="00B71006">
      <w:pPr>
        <w:pStyle w:val="a7"/>
        <w:rPr>
          <w:lang w:eastAsia="ru-RU"/>
        </w:rPr>
      </w:pPr>
      <w:r w:rsidRPr="00B71006">
        <w:rPr>
          <w:lang w:eastAsia="ru-RU"/>
        </w:rPr>
        <w:t xml:space="preserve">Производственная программа на каждый год расчетного периода разработки схемы теплоснабжения при расчете ценовых </w:t>
      </w:r>
      <w:r w:rsidRPr="00B71006">
        <w:t>последствий</w:t>
      </w:r>
      <w:r w:rsidRPr="00B71006">
        <w:rPr>
          <w:lang w:eastAsia="ru-RU"/>
        </w:rPr>
        <w:t xml:space="preserve"> для потребителей определена с учетом ежегодных изменений следующих показателей:</w:t>
      </w:r>
    </w:p>
    <w:p w14:paraId="448B6D62" w14:textId="40DB10E9" w:rsidR="00683431" w:rsidRPr="00B71006" w:rsidRDefault="00683431" w:rsidP="00B71006">
      <w:pPr>
        <w:pStyle w:val="a1"/>
        <w:rPr>
          <w:lang w:eastAsia="ru-RU"/>
        </w:rPr>
      </w:pPr>
      <w:r w:rsidRPr="00B71006">
        <w:rPr>
          <w:lang w:eastAsia="ru-RU"/>
        </w:rPr>
        <w:tab/>
        <w:t>отпуск тепловой энергии в сеть;</w:t>
      </w:r>
    </w:p>
    <w:p w14:paraId="33F028E3" w14:textId="3AE12B0C" w:rsidR="00683431" w:rsidRPr="00B71006" w:rsidRDefault="00683431" w:rsidP="00B71006">
      <w:pPr>
        <w:pStyle w:val="a1"/>
        <w:rPr>
          <w:lang w:eastAsia="ru-RU"/>
        </w:rPr>
      </w:pPr>
      <w:r w:rsidRPr="00B71006">
        <w:rPr>
          <w:lang w:eastAsia="ru-RU"/>
        </w:rPr>
        <w:tab/>
        <w:t>покупка тепловой энергии;</w:t>
      </w:r>
    </w:p>
    <w:p w14:paraId="1F5D669B" w14:textId="6D6347BC" w:rsidR="00683431" w:rsidRPr="00B71006" w:rsidRDefault="00683431" w:rsidP="00B71006">
      <w:pPr>
        <w:pStyle w:val="a1"/>
        <w:rPr>
          <w:lang w:eastAsia="ru-RU"/>
        </w:rPr>
      </w:pPr>
      <w:r w:rsidRPr="00B71006">
        <w:rPr>
          <w:lang w:eastAsia="ru-RU"/>
        </w:rPr>
        <w:tab/>
        <w:t>расход тепловой энергии на собственные и хозяйственные нужды;</w:t>
      </w:r>
    </w:p>
    <w:p w14:paraId="5D360F7D" w14:textId="5CC8BF87" w:rsidR="00683431" w:rsidRPr="00B71006" w:rsidRDefault="00683431" w:rsidP="00B71006">
      <w:pPr>
        <w:pStyle w:val="a1"/>
        <w:rPr>
          <w:lang w:eastAsia="ru-RU"/>
        </w:rPr>
      </w:pPr>
      <w:r w:rsidRPr="00B71006">
        <w:rPr>
          <w:lang w:eastAsia="ru-RU"/>
        </w:rPr>
        <w:tab/>
        <w:t>потери тепловой энергии в тепловых сетях;</w:t>
      </w:r>
    </w:p>
    <w:p w14:paraId="0BE701A0" w14:textId="531F8B0B" w:rsidR="00683431" w:rsidRPr="00B71006" w:rsidRDefault="00683431" w:rsidP="00B71006">
      <w:pPr>
        <w:pStyle w:val="a1"/>
        <w:rPr>
          <w:lang w:eastAsia="ru-RU"/>
        </w:rPr>
      </w:pPr>
      <w:r w:rsidRPr="00B71006">
        <w:rPr>
          <w:lang w:eastAsia="ru-RU"/>
        </w:rPr>
        <w:tab/>
        <w:t>полезный отпуск тепловой энергии.</w:t>
      </w:r>
    </w:p>
    <w:p w14:paraId="7C260FF4" w14:textId="4C75F146" w:rsidR="00683431" w:rsidRPr="00B71006" w:rsidRDefault="00683431" w:rsidP="00B71006">
      <w:pPr>
        <w:pStyle w:val="a7"/>
        <w:rPr>
          <w:lang w:eastAsia="ru-RU"/>
        </w:rPr>
      </w:pPr>
      <w:r w:rsidRPr="00B71006">
        <w:rPr>
          <w:lang w:eastAsia="ru-RU"/>
        </w:rPr>
        <w:t>Изменения перечисленных выше величин обусловлены следующими факторами:</w:t>
      </w:r>
    </w:p>
    <w:p w14:paraId="5EF10572" w14:textId="069BE037" w:rsidR="00683431" w:rsidRPr="00B71006" w:rsidRDefault="00683431" w:rsidP="00B71006">
      <w:pPr>
        <w:pStyle w:val="a1"/>
        <w:rPr>
          <w:lang w:eastAsia="ru-RU"/>
        </w:rPr>
      </w:pPr>
      <w:r w:rsidRPr="00B71006">
        <w:rPr>
          <w:lang w:eastAsia="ru-RU"/>
        </w:rPr>
        <w:t>прирост тепловой нагрузки в результате присоединения перспективных потребителей;</w:t>
      </w:r>
    </w:p>
    <w:p w14:paraId="5F6ACF3D" w14:textId="32B57086" w:rsidR="00683431" w:rsidRPr="00B71006" w:rsidRDefault="00683431" w:rsidP="00B71006">
      <w:pPr>
        <w:pStyle w:val="a1"/>
        <w:rPr>
          <w:lang w:eastAsia="ru-RU"/>
        </w:rPr>
      </w:pPr>
      <w:r w:rsidRPr="00B71006">
        <w:rPr>
          <w:lang w:eastAsia="ru-RU"/>
        </w:rPr>
        <w:tab/>
        <w:t>изменение величины потерь тепловой энергии в тепловых сетях в результате изменения характеристик участков тепловых сетей (протяженность, диаметр, способ прокладки, период ввода в эксплуатацию);</w:t>
      </w:r>
    </w:p>
    <w:p w14:paraId="63B5F773" w14:textId="552C1AA7" w:rsidR="00683431" w:rsidRPr="00B71006" w:rsidRDefault="00683431" w:rsidP="00B71006">
      <w:pPr>
        <w:pStyle w:val="a1"/>
        <w:rPr>
          <w:lang w:eastAsia="ru-RU"/>
        </w:rPr>
      </w:pPr>
      <w:r w:rsidRPr="00B71006">
        <w:rPr>
          <w:lang w:eastAsia="ru-RU"/>
        </w:rPr>
        <w:lastRenderedPageBreak/>
        <w:tab/>
        <w:t>изменение балансов тепловой энергии в результате изменения зон теплоснабжения и переключения групп потребителей между источниками.</w:t>
      </w:r>
    </w:p>
    <w:p w14:paraId="18075342" w14:textId="5F2E268B" w:rsidR="00683431" w:rsidRPr="00B71006" w:rsidRDefault="00683431" w:rsidP="00B71006">
      <w:pPr>
        <w:pStyle w:val="a7"/>
        <w:rPr>
          <w:b/>
          <w:lang w:eastAsia="ru-RU"/>
        </w:rPr>
      </w:pPr>
      <w:r w:rsidRPr="00B71006">
        <w:rPr>
          <w:b/>
          <w:lang w:eastAsia="ru-RU"/>
        </w:rPr>
        <w:t>Производственные издержки на источниках тепловой энергии</w:t>
      </w:r>
    </w:p>
    <w:p w14:paraId="08898B06" w14:textId="7ED57ED5" w:rsidR="00683431" w:rsidRPr="00B71006" w:rsidRDefault="00683431" w:rsidP="00B71006">
      <w:pPr>
        <w:pStyle w:val="a7"/>
        <w:rPr>
          <w:lang w:eastAsia="ru-RU"/>
        </w:rPr>
      </w:pPr>
      <w:r w:rsidRPr="00B71006">
        <w:rPr>
          <w:lang w:eastAsia="ru-RU"/>
        </w:rPr>
        <w:t>Для каждого года расчетного периода разработки схемы теплоснабжения на источниках теплоснабжения произведен расчет изменения производственных издержек:</w:t>
      </w:r>
    </w:p>
    <w:p w14:paraId="27E489E2" w14:textId="09D098AF" w:rsidR="00683431" w:rsidRPr="00B71006" w:rsidRDefault="00683431" w:rsidP="00B71006">
      <w:pPr>
        <w:pStyle w:val="a1"/>
      </w:pPr>
      <w:r w:rsidRPr="00B71006">
        <w:t>затраты на топливо;</w:t>
      </w:r>
    </w:p>
    <w:p w14:paraId="058A6E1C" w14:textId="3DCAB414" w:rsidR="00683431" w:rsidRPr="00B71006" w:rsidRDefault="00683431" w:rsidP="00B71006">
      <w:pPr>
        <w:pStyle w:val="a1"/>
      </w:pPr>
      <w:r w:rsidRPr="00B71006">
        <w:t>затраты электрической энергии на отпуск тепловой энергии в сеть;</w:t>
      </w:r>
    </w:p>
    <w:p w14:paraId="2AAED4D5" w14:textId="4D8BB217" w:rsidR="00683431" w:rsidRPr="00B71006" w:rsidRDefault="00683431" w:rsidP="00B71006">
      <w:pPr>
        <w:pStyle w:val="a1"/>
      </w:pPr>
      <w:r w:rsidRPr="00B71006">
        <w:t xml:space="preserve">затраты на оплату труда персонала с учётом страховых отчислений; </w:t>
      </w:r>
    </w:p>
    <w:p w14:paraId="1027ACC0" w14:textId="0CD65D5C" w:rsidR="00683431" w:rsidRPr="00B71006" w:rsidRDefault="00683431" w:rsidP="00B71006">
      <w:pPr>
        <w:pStyle w:val="a1"/>
      </w:pPr>
      <w:r w:rsidRPr="00B71006">
        <w:t xml:space="preserve">амортизационные отчисления, определяемые исходя из стоимости основных средств и срока их полезного использования, в соответствии с «Классификацией основных средств, включаемых в амортизационные группы», утверждённой Постановлением Правительства РФ №1 от 01.01.2002 г.; </w:t>
      </w:r>
    </w:p>
    <w:p w14:paraId="5F6FA537" w14:textId="044A9B59" w:rsidR="00683431" w:rsidRPr="00B71006" w:rsidRDefault="00683431" w:rsidP="00B71006">
      <w:pPr>
        <w:pStyle w:val="a1"/>
      </w:pPr>
      <w:r w:rsidRPr="00B71006">
        <w:t>прочие затраты.</w:t>
      </w:r>
    </w:p>
    <w:p w14:paraId="2B653490" w14:textId="0926DD54" w:rsidR="00683431" w:rsidRPr="00B71006" w:rsidRDefault="00683431" w:rsidP="00B71006">
      <w:pPr>
        <w:pStyle w:val="a7"/>
      </w:pPr>
      <w:r w:rsidRPr="00B71006">
        <w:t>При расчете ценовых последствий производственные издержки на каждый год расчетного периода определены с учетом изменения перечисленных выше издержек, а также с применением индексов-дефляторов для приведения величины затрат в соответствие с ценами соответствующих лет.</w:t>
      </w:r>
    </w:p>
    <w:p w14:paraId="3D3653DD" w14:textId="5DE13371" w:rsidR="00683431" w:rsidRPr="00B71006" w:rsidRDefault="00683431" w:rsidP="00B71006">
      <w:pPr>
        <w:pStyle w:val="a7"/>
      </w:pPr>
      <w:r w:rsidRPr="00B71006">
        <w:t>Численность промышленно-производственного персонала источников комбинированной выработки тепловой и электрической энергии определена на основании следующих документов:</w:t>
      </w:r>
    </w:p>
    <w:p w14:paraId="024F3BB4" w14:textId="3855042B" w:rsidR="00683431" w:rsidRPr="00B71006" w:rsidRDefault="00683431" w:rsidP="00B71006">
      <w:pPr>
        <w:pStyle w:val="a1"/>
      </w:pPr>
      <w:r w:rsidRPr="00B71006">
        <w:t xml:space="preserve">«Нормативы численности промышленно-производственного персонала ТЭС» (М., ОАО «ЦОТЭНЕРГО», 2004г.); </w:t>
      </w:r>
    </w:p>
    <w:p w14:paraId="34B22ADA" w14:textId="189A5440" w:rsidR="00683431" w:rsidRPr="00B71006" w:rsidRDefault="00683431" w:rsidP="00B71006">
      <w:pPr>
        <w:pStyle w:val="a1"/>
      </w:pPr>
      <w:r w:rsidRPr="00B71006">
        <w:t xml:space="preserve">«Единые межотраслевые нормы обслуживания оборудования тепловых электростанций и гидроэлектростанций» (М., </w:t>
      </w:r>
      <w:proofErr w:type="spellStart"/>
      <w:r w:rsidRPr="00B71006">
        <w:t>Энергонот</w:t>
      </w:r>
      <w:proofErr w:type="spellEnd"/>
      <w:r w:rsidRPr="00B71006">
        <w:t xml:space="preserve">, 1989). </w:t>
      </w:r>
    </w:p>
    <w:p w14:paraId="3222CB75" w14:textId="77777777" w:rsidR="00683431" w:rsidRPr="00B71006" w:rsidRDefault="00683431" w:rsidP="00B71006">
      <w:pPr>
        <w:pStyle w:val="a1"/>
      </w:pPr>
      <w:r w:rsidRPr="00B71006">
        <w:t xml:space="preserve">Численность промышленно-производственного персонала котельных определена на основании: </w:t>
      </w:r>
    </w:p>
    <w:p w14:paraId="7BE42550" w14:textId="2D9FF79A" w:rsidR="00683431" w:rsidRPr="00B71006" w:rsidRDefault="00683431" w:rsidP="00B71006">
      <w:pPr>
        <w:pStyle w:val="a1"/>
      </w:pPr>
      <w:r w:rsidRPr="00B71006">
        <w:t xml:space="preserve">«Нормативов численности промышленно-производственного персонала котельных в составе электростанций и сетей», М., ОАО «ЦОТЭНЕРГО», 2004 г.; </w:t>
      </w:r>
    </w:p>
    <w:p w14:paraId="7A7857C8" w14:textId="7B8168E8" w:rsidR="00683431" w:rsidRPr="00B71006" w:rsidRDefault="00683431" w:rsidP="00B71006">
      <w:pPr>
        <w:pStyle w:val="a1"/>
      </w:pPr>
      <w:r w:rsidRPr="00B71006">
        <w:t>Рекомендаций по нормированию труда работников энергетического хозяйства», (М., ЦНИС, 1999 г.)</w:t>
      </w:r>
    </w:p>
    <w:p w14:paraId="75CC9F3F" w14:textId="5D1DFB1D" w:rsidR="00683431" w:rsidRPr="00B71006" w:rsidRDefault="00683431" w:rsidP="00B71006">
      <w:pPr>
        <w:pStyle w:val="a1"/>
      </w:pPr>
      <w:r w:rsidRPr="00B71006">
        <w:lastRenderedPageBreak/>
        <w:t>«Рекомендаций по определению численности эксплуатационного персонала котельных, оборудованных паровыми котлами до 1,4 МПа (14 кгс/см2) и водогрейными котлами с температурой до 200°С» (</w:t>
      </w:r>
      <w:proofErr w:type="spellStart"/>
      <w:r w:rsidRPr="00B71006">
        <w:t>Сантехпроект</w:t>
      </w:r>
      <w:proofErr w:type="spellEnd"/>
      <w:r w:rsidRPr="00B71006">
        <w:t>, М., 1992 г.)</w:t>
      </w:r>
    </w:p>
    <w:p w14:paraId="237F5237" w14:textId="3A142A18" w:rsidR="00683431" w:rsidRPr="00B71006" w:rsidRDefault="00683431" w:rsidP="00B71006">
      <w:pPr>
        <w:pStyle w:val="a1"/>
      </w:pPr>
      <w:r w:rsidRPr="00B71006">
        <w:t>«Единых межотраслевых норм обслуживания рабочими оборудования тепловых электростанций» (М. ,1973 г.)</w:t>
      </w:r>
    </w:p>
    <w:p w14:paraId="329FB04A" w14:textId="6C27D4CE" w:rsidR="00683431" w:rsidRPr="00B71006" w:rsidRDefault="00683431" w:rsidP="00B71006">
      <w:pPr>
        <w:pStyle w:val="a7"/>
      </w:pPr>
      <w:r w:rsidRPr="00B71006">
        <w:t>Затраты на топливо определены исходя из годового расхода топлива и его цены с учетом индексов-дефляторов для соответствующего года. Перспективные топливные балансы для каждого источника тепловой энергии представлены в Главе 8 обосновывающих материалов «Перспективные топливные балансы».</w:t>
      </w:r>
    </w:p>
    <w:p w14:paraId="4F1BE6A2" w14:textId="77777777" w:rsidR="00364C8A" w:rsidRPr="00B71006" w:rsidRDefault="00364C8A" w:rsidP="00B71006">
      <w:pPr>
        <w:pStyle w:val="a7"/>
      </w:pPr>
    </w:p>
    <w:p w14:paraId="56C39A54" w14:textId="61A57FF8" w:rsidR="00683431" w:rsidRPr="00B71006" w:rsidRDefault="00683431" w:rsidP="00B71006">
      <w:pPr>
        <w:pStyle w:val="a7"/>
        <w:rPr>
          <w:b/>
        </w:rPr>
      </w:pPr>
      <w:r w:rsidRPr="00B71006">
        <w:rPr>
          <w:b/>
        </w:rPr>
        <w:t>Производственные издержки по тепловым сетям</w:t>
      </w:r>
    </w:p>
    <w:p w14:paraId="252B2FEE" w14:textId="63E3BE93" w:rsidR="00683431" w:rsidRPr="00B71006" w:rsidRDefault="00683431" w:rsidP="00B71006">
      <w:pPr>
        <w:pStyle w:val="a7"/>
      </w:pPr>
      <w:r w:rsidRPr="00B71006">
        <w:t>Производственные издержки по тепловым сетям включают в себя следующие элементы затрат:</w:t>
      </w:r>
    </w:p>
    <w:p w14:paraId="78D9235E" w14:textId="3D593F4E" w:rsidR="00683431" w:rsidRPr="00B71006" w:rsidRDefault="00683431" w:rsidP="00B71006">
      <w:pPr>
        <w:pStyle w:val="a1"/>
      </w:pPr>
      <w:r w:rsidRPr="00B71006">
        <w:t xml:space="preserve">амортизационные отчисления по тепловой сети, определяемые исходя из стоимости объектов основных средств и срока их полезного использования, в соответствии с «Классификацией основных средств, включаемых в амортизационные группы», утверждённой Постановлением Правительства РФ №1 от 1.01.2002 г.; </w:t>
      </w:r>
    </w:p>
    <w:p w14:paraId="3D2EC6E9" w14:textId="0FDE1295" w:rsidR="00683431" w:rsidRPr="00B71006" w:rsidRDefault="00683431" w:rsidP="00B71006">
      <w:pPr>
        <w:pStyle w:val="a1"/>
      </w:pPr>
      <w:r w:rsidRPr="00B71006">
        <w:t xml:space="preserve">затраты на оплату труда персонала; </w:t>
      </w:r>
    </w:p>
    <w:p w14:paraId="46919E1A" w14:textId="5E72BEF6" w:rsidR="00683431" w:rsidRPr="00B71006" w:rsidRDefault="00683431" w:rsidP="00B71006">
      <w:pPr>
        <w:pStyle w:val="a1"/>
      </w:pPr>
      <w:r w:rsidRPr="00B71006">
        <w:t xml:space="preserve">затраты на ремонт; </w:t>
      </w:r>
    </w:p>
    <w:p w14:paraId="5B6B33E5" w14:textId="756FE5ED" w:rsidR="00683431" w:rsidRPr="00B71006" w:rsidRDefault="00683431" w:rsidP="00B71006">
      <w:pPr>
        <w:pStyle w:val="a1"/>
      </w:pPr>
      <w:r w:rsidRPr="00B71006">
        <w:t xml:space="preserve">затраты электроэнергии на транспортировку теплоносителя; </w:t>
      </w:r>
    </w:p>
    <w:p w14:paraId="3AB2B9F9" w14:textId="161C4E9F" w:rsidR="00683431" w:rsidRPr="00B71006" w:rsidRDefault="00683431" w:rsidP="00B71006">
      <w:pPr>
        <w:pStyle w:val="a1"/>
      </w:pPr>
      <w:r w:rsidRPr="00B71006">
        <w:t xml:space="preserve">затраты на компенсацию потерь тепловой энергии в тепловой сети; </w:t>
      </w:r>
    </w:p>
    <w:p w14:paraId="3312E824" w14:textId="15EB1489" w:rsidR="00683431" w:rsidRPr="00B71006" w:rsidRDefault="00683431" w:rsidP="00B71006">
      <w:pPr>
        <w:pStyle w:val="a1"/>
      </w:pPr>
      <w:r w:rsidRPr="00B71006">
        <w:t>прочие затраты.</w:t>
      </w:r>
    </w:p>
    <w:p w14:paraId="68A6F630" w14:textId="20A0D223" w:rsidR="00E5056F" w:rsidRPr="00B71006" w:rsidRDefault="00E5056F" w:rsidP="00B71006">
      <w:pPr>
        <w:pStyle w:val="a7"/>
        <w:sectPr w:rsidR="00E5056F" w:rsidRPr="00B71006" w:rsidSect="003B7B93">
          <w:pgSz w:w="11906" w:h="16838"/>
          <w:pgMar w:top="1134" w:right="567" w:bottom="567" w:left="1701" w:header="709" w:footer="680" w:gutter="0"/>
          <w:cols w:space="708"/>
          <w:docGrid w:linePitch="360"/>
        </w:sectPr>
      </w:pPr>
    </w:p>
    <w:p w14:paraId="767F7906" w14:textId="14671B7A" w:rsidR="00683431" w:rsidRPr="00B71006" w:rsidRDefault="00E5056F" w:rsidP="00B71006">
      <w:pPr>
        <w:pStyle w:val="-03"/>
      </w:pPr>
      <w:r w:rsidRPr="00B71006">
        <w:lastRenderedPageBreak/>
        <w:tab/>
      </w:r>
      <w:bookmarkStart w:id="27" w:name="_Toc510269448"/>
      <w:r w:rsidRPr="00B71006">
        <w:t>Результаты расчета ценовых последствий для потребителей.</w:t>
      </w:r>
      <w:bookmarkEnd w:id="27"/>
      <w:r w:rsidRPr="00B71006">
        <w:t xml:space="preserve"> </w:t>
      </w:r>
    </w:p>
    <w:p w14:paraId="64410293" w14:textId="366E7298" w:rsidR="00E5056F" w:rsidRPr="00B71006" w:rsidRDefault="00E5056F" w:rsidP="00B71006">
      <w:pPr>
        <w:pStyle w:val="-0"/>
        <w:rPr>
          <w:lang w:val="pl-PL" w:eastAsia="ru-RU"/>
        </w:rPr>
      </w:pPr>
      <w:r w:rsidRPr="00B71006">
        <w:rPr>
          <w:lang w:eastAsia="ru-RU"/>
        </w:rPr>
        <w:t xml:space="preserve">Результаты расчета ценовых последствий для потребителей согласно сценарию </w:t>
      </w:r>
      <w:r w:rsidRPr="00B71006">
        <w:rPr>
          <w:lang w:val="pl-PL" w:eastAsia="ru-RU"/>
        </w:rPr>
        <w:t>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23"/>
        <w:gridCol w:w="847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76"/>
      </w:tblGrid>
      <w:tr w:rsidR="003D3C20" w:rsidRPr="00B71006" w14:paraId="7AC30106" w14:textId="77777777" w:rsidTr="00B71006">
        <w:trPr>
          <w:trHeight w:val="567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665E" w14:textId="14C27E3A" w:rsidR="004C3D2D" w:rsidRPr="00B71006" w:rsidRDefault="004C3D2D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Промэнерго</w:t>
            </w:r>
            <w:proofErr w:type="spellEnd"/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  <w:r w:rsidR="003D3C20"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0B3FF161" w14:textId="08C4E016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Зона ЕТО: 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DB4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D2F9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739F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7A73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3F88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0F42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426D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155C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2205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EB1D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9472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BC3E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86C4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EACA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1C33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C20C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2032</w:t>
            </w:r>
          </w:p>
        </w:tc>
      </w:tr>
      <w:tr w:rsidR="003D3C20" w:rsidRPr="00B71006" w14:paraId="7CEDA2F0" w14:textId="77777777" w:rsidTr="00B71006">
        <w:trPr>
          <w:trHeight w:val="567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4C0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Основные показатели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698E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F79D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1F8D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0BB6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1463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20EA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69BB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F1AA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F295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004B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FFA2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C125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735E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CF9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AF3E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8E88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D3C20" w:rsidRPr="00B71006" w14:paraId="6561236D" w14:textId="77777777" w:rsidTr="00B71006">
        <w:trPr>
          <w:trHeight w:val="567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BF7B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НВВ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B9E9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9217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112809,14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6C27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201205,29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C7F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159118,37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5618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202306,26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C5FD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212107,96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4AB5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174865,71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ECC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179154,35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6A47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183867,94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E84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186312,07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E3E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190635,61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CF2E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195087,30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0A8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199488,10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B4D3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203966,80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0B2C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208790,69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6F07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213766,21</w:t>
            </w:r>
          </w:p>
        </w:tc>
      </w:tr>
      <w:tr w:rsidR="003D3C20" w:rsidRPr="00B71006" w14:paraId="080875A0" w14:textId="77777777" w:rsidTr="00B71006">
        <w:trPr>
          <w:trHeight w:val="567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FC2A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Полезный отпуск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C2DB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1696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32,23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7925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39,09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55A3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45,38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15D9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55,17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F23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55,62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D27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55,62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D29B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55,62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3576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55,62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CFB3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55,62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EC14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55,62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A43E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55,62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A46F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55,62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FBDC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55,62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EFF9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55,62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277B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55,62</w:t>
            </w:r>
          </w:p>
        </w:tc>
      </w:tr>
      <w:tr w:rsidR="003D3C20" w:rsidRPr="00B71006" w14:paraId="24A48BF8" w14:textId="77777777" w:rsidTr="00B71006">
        <w:trPr>
          <w:trHeight w:val="567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29BB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НВВ, отнесенная к полезному отпуску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C406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руб./Гкал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176E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3500,46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A183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5147,74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1488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3506,00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5548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3667,03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ADFC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3813,57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55B7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3143,98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3E06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3221,09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3F47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3305,83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4B2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3349,78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FDA4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3427,51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4F72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3507,55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C493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3586,67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EE2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3667,20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40B3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3753,93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15A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3843,39</w:t>
            </w:r>
          </w:p>
        </w:tc>
      </w:tr>
      <w:tr w:rsidR="003D3C20" w:rsidRPr="00B71006" w14:paraId="7BA596F6" w14:textId="77777777" w:rsidTr="00B71006">
        <w:trPr>
          <w:trHeight w:val="567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71B3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Индекс роста тарифа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BA3D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73A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DE1A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539B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11B7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59FE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4E2D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D337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A7AB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17EC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998B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370C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A11F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1355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5B06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E965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D3C20" w:rsidRPr="00B71006" w14:paraId="3A7A1AD5" w14:textId="77777777" w:rsidTr="00B71006">
        <w:trPr>
          <w:trHeight w:val="567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625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Топливо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7626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B198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27722,26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D64E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32651,92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501E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38744,27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6A63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47424,44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297D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49071,56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6BDD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50352,16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D3C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51672,66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5E1E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53393,52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77FF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55107,75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35F8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56879,48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5E1C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58870,38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2B0A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60825,90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1ACA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62789,49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9066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64858,49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6ACC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66995,68</w:t>
            </w:r>
          </w:p>
        </w:tc>
      </w:tr>
      <w:tr w:rsidR="003D3C20" w:rsidRPr="00B71006" w14:paraId="3861C368" w14:textId="77777777" w:rsidTr="00B71006">
        <w:trPr>
          <w:trHeight w:val="567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27A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Затраты на покупку тепловой энергии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4BEB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A542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C272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77CA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5B32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6CB2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D934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995A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D61B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9D6E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53B6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4349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1D02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DF98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AC74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96A2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D3C20" w:rsidRPr="00B71006" w14:paraId="4ADA73B3" w14:textId="77777777" w:rsidTr="00B71006">
        <w:trPr>
          <w:trHeight w:val="567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3EAE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Услуги по передаче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6125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9F36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C265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661F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8D66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6F9A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300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4DAA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282E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5A1B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9F24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001E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6925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A003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5867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1B9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D3C20" w:rsidRPr="00B71006" w14:paraId="7C8B754D" w14:textId="77777777" w:rsidTr="00B71006">
        <w:trPr>
          <w:trHeight w:val="567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74B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Основная оплата труда с отчислениями на </w:t>
            </w:r>
            <w:proofErr w:type="spellStart"/>
            <w:proofErr w:type="gramStart"/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соц.нужды</w:t>
            </w:r>
            <w:proofErr w:type="spellEnd"/>
            <w:proofErr w:type="gramEnd"/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7BE6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612B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32127,49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7A0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33496,00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218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34902,83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FAA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36264,04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9EC5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37642,07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D2D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38997,19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814D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40362,09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5E0A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41734,40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4ACD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43111,64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518D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44448,10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2EBE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45737,09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026B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47017,73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AE8C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48334,23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E516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49774,59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479F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51257,87</w:t>
            </w:r>
          </w:p>
        </w:tc>
      </w:tr>
      <w:tr w:rsidR="003D3C20" w:rsidRPr="00B71006" w14:paraId="4CDCA508" w14:textId="77777777" w:rsidTr="00B71006">
        <w:trPr>
          <w:trHeight w:val="567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035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Амортизация (аренда) производственного оборудования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BCC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89F8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5008,02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D419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16644,07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9739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24297,85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653C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27648,66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8EA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31008,19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9C8B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31347,10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431B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31696,14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4F02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32055,11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BE4B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32041,38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106C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32027,95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DC85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32014,82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B9A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32001,98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0AC2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31989,42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BA4D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31977,13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DF56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31965,12</w:t>
            </w:r>
          </w:p>
        </w:tc>
      </w:tr>
      <w:tr w:rsidR="003D3C20" w:rsidRPr="00B71006" w14:paraId="009605A5" w14:textId="77777777" w:rsidTr="00B71006">
        <w:trPr>
          <w:trHeight w:val="567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05FD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8BD5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DEA2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1231,55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DB5E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1285,08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A248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1290,08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64D2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1290,08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9CC4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1331,78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D037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1360,02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8C9F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1389,03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83E8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1435,93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3473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1465,27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D919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1528,47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6C33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1571,80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AB6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1613,42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93AF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1654,51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8C8B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1702,11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A6E2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1751,09</w:t>
            </w:r>
          </w:p>
        </w:tc>
      </w:tr>
      <w:tr w:rsidR="003D3C20" w:rsidRPr="00B71006" w14:paraId="5EEB6554" w14:textId="77777777" w:rsidTr="00B71006">
        <w:trPr>
          <w:trHeight w:val="567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40BE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Прочие затраты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7C88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FE2A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47764,89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53A5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114568,19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B83C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51491,27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A0B9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78196,69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CBA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78653,05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7A9D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38202,74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A96F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39473,34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DD58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40750,83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4086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40132,91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406C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41377,03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773B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42576,96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DFFC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43769,11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A05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44994,65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E7C5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46335,49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27B7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47716,29</w:t>
            </w:r>
          </w:p>
        </w:tc>
      </w:tr>
      <w:tr w:rsidR="003D3C20" w:rsidRPr="00B71006" w14:paraId="70A3D225" w14:textId="77777777" w:rsidTr="00B71006">
        <w:trPr>
          <w:trHeight w:val="567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3D28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т.ч. Инвестиционная составляющая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E1C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359B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17857,20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44E4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83386,54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A08B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19000,00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B37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44438,26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9957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43611,80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8DA7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1900,00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FA7D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1900,00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577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1900,00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4F35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9733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2537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96D5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39C7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5D4F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8D9F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54AC8" w:rsidRPr="00B71006" w14:paraId="4DB8DAA7" w14:textId="77777777" w:rsidTr="00B71006">
        <w:trPr>
          <w:trHeight w:val="30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0069" w14:textId="6DC3BA09" w:rsidR="00C54AC8" w:rsidRPr="00B71006" w:rsidRDefault="00C54AC8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ООО «ИЭК»</w:t>
            </w:r>
          </w:p>
          <w:p w14:paraId="2613EDD5" w14:textId="21366B38" w:rsidR="00C54AC8" w:rsidRPr="00B71006" w:rsidRDefault="00C54AC8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Зона ЕТО: 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D00E" w14:textId="77777777" w:rsidR="00C54AC8" w:rsidRPr="00B71006" w:rsidRDefault="00C54AC8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3182" w14:textId="7F443C67" w:rsidR="00C54AC8" w:rsidRPr="00B71006" w:rsidRDefault="00C54AC8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1C5F" w14:textId="3F6A4225" w:rsidR="00C54AC8" w:rsidRPr="00B71006" w:rsidRDefault="00C54AC8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41AD" w14:textId="26736443" w:rsidR="00C54AC8" w:rsidRPr="00B71006" w:rsidRDefault="00C54AC8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6988" w14:textId="52CA2F7D" w:rsidR="00C54AC8" w:rsidRPr="00B71006" w:rsidRDefault="00C54AC8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5E86" w14:textId="7EEE1096" w:rsidR="00C54AC8" w:rsidRPr="00B71006" w:rsidRDefault="00C54AC8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0589" w14:textId="16A4D79F" w:rsidR="00C54AC8" w:rsidRPr="00B71006" w:rsidRDefault="00C54AC8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1DDC" w14:textId="45C678C1" w:rsidR="00C54AC8" w:rsidRPr="00B71006" w:rsidRDefault="00C54AC8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202B" w14:textId="065570CE" w:rsidR="00C54AC8" w:rsidRPr="00B71006" w:rsidRDefault="00C54AC8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E1A6" w14:textId="0E2CEAF0" w:rsidR="00C54AC8" w:rsidRPr="00B71006" w:rsidRDefault="00C54AC8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677C" w14:textId="1404B3B8" w:rsidR="00C54AC8" w:rsidRPr="00B71006" w:rsidRDefault="00C54AC8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D324" w14:textId="31158788" w:rsidR="00C54AC8" w:rsidRPr="00B71006" w:rsidRDefault="00C54AC8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F6C7" w14:textId="0827227B" w:rsidR="00C54AC8" w:rsidRPr="00B71006" w:rsidRDefault="00C54AC8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FCF2" w14:textId="3FDCE490" w:rsidR="00C54AC8" w:rsidRPr="00B71006" w:rsidRDefault="00C54AC8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A2C8" w14:textId="680D5F71" w:rsidR="00C54AC8" w:rsidRPr="00B71006" w:rsidRDefault="00C54AC8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CED1" w14:textId="5541A541" w:rsidR="00C54AC8" w:rsidRPr="00B71006" w:rsidRDefault="00C54AC8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2032</w:t>
            </w:r>
          </w:p>
        </w:tc>
      </w:tr>
      <w:tr w:rsidR="003D3C20" w:rsidRPr="00B71006" w14:paraId="78AD2435" w14:textId="77777777" w:rsidTr="00B71006">
        <w:trPr>
          <w:trHeight w:val="624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1162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Основные показатели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B8D7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7518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1A4D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A3C3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34A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AE3A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A136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9306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111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8262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AED6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1B49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ADA9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2D33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BA39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D52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D3C20" w:rsidRPr="00B71006" w14:paraId="2FD5C716" w14:textId="77777777" w:rsidTr="00B71006">
        <w:trPr>
          <w:trHeight w:val="624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019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НВВ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B1F9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DE62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3519,95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26FA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3644,46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0255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3750,15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7BF4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3841,09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09E5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4511,09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704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13884,84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543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3990,31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A8E8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4095,72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7C3C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4200,76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ED39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4309,41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A556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4431,73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90DC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4551,88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1FBD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4672,57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6B0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4799,85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DAEE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4931,41</w:t>
            </w:r>
          </w:p>
        </w:tc>
      </w:tr>
      <w:tr w:rsidR="003D3C20" w:rsidRPr="00B71006" w14:paraId="35682703" w14:textId="77777777" w:rsidTr="00B71006">
        <w:trPr>
          <w:trHeight w:val="624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5CAD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Полезный отпуск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2FD7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9138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D168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683C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9D63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C5C4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D223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3,34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4BB4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3,34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FAB4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3,34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9BB7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3,34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8A88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3,34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4F15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3,34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C40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3,34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1902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3,34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0F82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3,34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C763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3,34</w:t>
            </w:r>
          </w:p>
        </w:tc>
      </w:tr>
      <w:tr w:rsidR="003D3C20" w:rsidRPr="00B71006" w14:paraId="1C303770" w14:textId="77777777" w:rsidTr="00B71006">
        <w:trPr>
          <w:trHeight w:val="624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7647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НВВ, отнесенная к полезному отпуску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79FA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руб./Гкал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9EC9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1852,61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77E2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1918,14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0479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1973,76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7AF6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2021,63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0383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2374,26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91C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4151,30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78CC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1193,03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024C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1224,54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15CC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1255,95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F412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1288,43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42E3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1325,00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CB1F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1360,93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10C6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1397,01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2B5C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1435,06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417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1474,40</w:t>
            </w:r>
          </w:p>
        </w:tc>
      </w:tr>
      <w:tr w:rsidR="003D3C20" w:rsidRPr="00B71006" w14:paraId="6C67A854" w14:textId="77777777" w:rsidTr="00B71006">
        <w:trPr>
          <w:trHeight w:val="624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7DB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Индекс роста тарифа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6CAE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AC9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EB46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C9E6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64DB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F967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C812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4AB5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D85E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8D74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65FE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ACB9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FAF6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B3B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5EBF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B04F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D3C20" w:rsidRPr="00B71006" w14:paraId="392EDAE9" w14:textId="77777777" w:rsidTr="00B71006">
        <w:trPr>
          <w:trHeight w:val="624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925A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Топливо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800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3785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3519,95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BB6F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3644,46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9486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3750,15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B49E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3841,09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E65D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3986,09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7D3D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3132,84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65F3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3215,00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FE7C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3322,07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A168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3428,73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DBC3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3538,96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9E87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3662,83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A75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3784,50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9515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3906,67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2B8E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4035,40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DA1F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4168,38</w:t>
            </w:r>
          </w:p>
        </w:tc>
      </w:tr>
      <w:tr w:rsidR="003D3C20" w:rsidRPr="00B71006" w14:paraId="1E236FA7" w14:textId="77777777" w:rsidTr="00B71006">
        <w:trPr>
          <w:trHeight w:val="624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FC07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Затраты на покупку тепловой энергии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7B26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1B07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AF3C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8CE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65C9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A5F6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B55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D44B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225A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C01F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2E8C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56B3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E073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8A4B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5C6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B5C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D3C20" w:rsidRPr="00B71006" w14:paraId="35FDF39D" w14:textId="77777777" w:rsidTr="00B71006">
        <w:trPr>
          <w:trHeight w:val="624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1888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Услуги по передаче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0275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0425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CCFF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060B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7857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58C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BD77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5C3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951A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BCFF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3F1B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B8B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1587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8A8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1BA8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B69F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D3C20" w:rsidRPr="00B71006" w14:paraId="34AFECD2" w14:textId="77777777" w:rsidTr="00B71006">
        <w:trPr>
          <w:trHeight w:val="737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9FA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Основная оплата труда с отчислениями на </w:t>
            </w:r>
            <w:proofErr w:type="spellStart"/>
            <w:proofErr w:type="gramStart"/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соц.нужды</w:t>
            </w:r>
            <w:proofErr w:type="spellEnd"/>
            <w:proofErr w:type="gramEnd"/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DC47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0CAB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F1FC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36AD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546E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C1AC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C8C9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B70A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C35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B53E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FBEB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2B87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CCFC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AB74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34B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42F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D3C20" w:rsidRPr="00B71006" w14:paraId="448EFD88" w14:textId="77777777" w:rsidTr="00B71006">
        <w:trPr>
          <w:trHeight w:val="737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02E3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Амортизация (аренда) производственного оборудования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AD0F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4BD5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ED4B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1198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A24D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32A6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D982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777,00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037A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775,31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4274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773,65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3289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772,03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75CD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770,44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36FB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768,89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F82D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767,38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AAA5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765,90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3CAE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764,45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B6A7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763,03</w:t>
            </w:r>
          </w:p>
        </w:tc>
      </w:tr>
      <w:tr w:rsidR="003D3C20" w:rsidRPr="00B71006" w14:paraId="6A36EF32" w14:textId="77777777" w:rsidTr="00B71006">
        <w:trPr>
          <w:trHeight w:val="624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3495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FA5E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750A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A593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C0EF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641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D8D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67F8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8F14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C104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8CA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8542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F21E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4B2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0FD8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D006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4814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D3C20" w:rsidRPr="00B71006" w14:paraId="34FBB818" w14:textId="77777777" w:rsidTr="00B71006">
        <w:trPr>
          <w:trHeight w:val="624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3963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Прочие затраты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7E34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018E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585D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AEF7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348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F0EA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525,00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EF64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9975,00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9383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EDAC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944F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76B7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000E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EE0D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682D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5F23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A4ED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D3C20" w:rsidRPr="00B71006" w14:paraId="235B75D1" w14:textId="77777777" w:rsidTr="00B71006">
        <w:trPr>
          <w:trHeight w:val="624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39B4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т.ч. Инвестиционная составляющая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75BA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E735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9AD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3777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ADAB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400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525,00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39C2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9975,00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A7B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C71A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2B2D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4B92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DAEF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D3D2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06B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814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6312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54AC8" w:rsidRPr="00B71006" w14:paraId="0B6D8B52" w14:textId="77777777" w:rsidTr="00B71006">
        <w:trPr>
          <w:trHeight w:val="624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B54C" w14:textId="4EC68130" w:rsidR="00C54AC8" w:rsidRPr="00B71006" w:rsidRDefault="00C54AC8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ООО «ИЭК»</w:t>
            </w:r>
          </w:p>
          <w:p w14:paraId="3DEA1759" w14:textId="129AEC23" w:rsidR="00C54AC8" w:rsidRPr="00B71006" w:rsidRDefault="00C54AC8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Зона ЕТО: 3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8B78" w14:textId="77777777" w:rsidR="00C54AC8" w:rsidRPr="00B71006" w:rsidRDefault="00C54AC8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F5FD" w14:textId="6878F1E1" w:rsidR="00C54AC8" w:rsidRPr="00B71006" w:rsidRDefault="00C54AC8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9459" w14:textId="0A1324C7" w:rsidR="00C54AC8" w:rsidRPr="00B71006" w:rsidRDefault="00C54AC8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DEF7" w14:textId="318E30DE" w:rsidR="00C54AC8" w:rsidRPr="00B71006" w:rsidRDefault="00C54AC8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9241" w14:textId="05FC2C6D" w:rsidR="00C54AC8" w:rsidRPr="00B71006" w:rsidRDefault="00C54AC8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B06F" w14:textId="772A5E8C" w:rsidR="00C54AC8" w:rsidRPr="00B71006" w:rsidRDefault="00C54AC8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96F2" w14:textId="7836F874" w:rsidR="00C54AC8" w:rsidRPr="00B71006" w:rsidRDefault="00C54AC8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AF3C" w14:textId="788E6CAD" w:rsidR="00C54AC8" w:rsidRPr="00B71006" w:rsidRDefault="00C54AC8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6B3C" w14:textId="1DBF4E33" w:rsidR="00C54AC8" w:rsidRPr="00B71006" w:rsidRDefault="00C54AC8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BFDA" w14:textId="4430A129" w:rsidR="00C54AC8" w:rsidRPr="00B71006" w:rsidRDefault="00C54AC8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ECFC" w14:textId="51281FFB" w:rsidR="00C54AC8" w:rsidRPr="00B71006" w:rsidRDefault="00C54AC8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2A68" w14:textId="712B7876" w:rsidR="00C54AC8" w:rsidRPr="00B71006" w:rsidRDefault="00C54AC8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ADBA" w14:textId="7EA326CD" w:rsidR="00C54AC8" w:rsidRPr="00B71006" w:rsidRDefault="00C54AC8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792A" w14:textId="32880C48" w:rsidR="00C54AC8" w:rsidRPr="00B71006" w:rsidRDefault="00C54AC8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E367" w14:textId="06D3C95F" w:rsidR="00C54AC8" w:rsidRPr="00B71006" w:rsidRDefault="00C54AC8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A12A" w14:textId="244E26A0" w:rsidR="00C54AC8" w:rsidRPr="00B71006" w:rsidRDefault="00C54AC8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2032</w:t>
            </w:r>
          </w:p>
        </w:tc>
      </w:tr>
      <w:tr w:rsidR="003D3C20" w:rsidRPr="00B71006" w14:paraId="56C91B1A" w14:textId="77777777" w:rsidTr="00B71006">
        <w:trPr>
          <w:trHeight w:val="624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9213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Основные показатели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943E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721C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95C8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EC0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ADBE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2186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E0CF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117C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82EF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0735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43CF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47F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F065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38AB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DA2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EDF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D3C20" w:rsidRPr="00B71006" w14:paraId="05AC7DE3" w14:textId="77777777" w:rsidTr="00B71006">
        <w:trPr>
          <w:trHeight w:val="624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AB8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НВВ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65C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3A1B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8115,32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F134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6943,18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3818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6727,45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F99D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6463,39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D07B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7524,05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CD5C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29703,08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119F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6132,06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DA6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6550,18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780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6985,80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A41F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7445,13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E00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8287,76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3652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8498,12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A4DC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8709,45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40D2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8932,39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9B45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9162,86</w:t>
            </w:r>
          </w:p>
        </w:tc>
      </w:tr>
      <w:tr w:rsidR="003D3C20" w:rsidRPr="00B71006" w14:paraId="343ACDD5" w14:textId="77777777" w:rsidTr="00B71006">
        <w:trPr>
          <w:trHeight w:val="624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1C72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Полезный отпуск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16FB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5C38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2,30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903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2,30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2BA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2,30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56B8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2,30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9BAA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2,30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7736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4,11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4423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AD63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4,67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6B0F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4,94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EBD9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5,22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D606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5,86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772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5,86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E363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5,86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21DC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5,86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C70B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5,86</w:t>
            </w:r>
          </w:p>
        </w:tc>
      </w:tr>
      <w:tr w:rsidR="003D3C20" w:rsidRPr="00B71006" w14:paraId="46AAE767" w14:textId="77777777" w:rsidTr="00B71006">
        <w:trPr>
          <w:trHeight w:val="624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403E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НВВ, отнесенная к полезному отпуску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5885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руб./Гкал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A82B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3529,94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596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3020,09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BD53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2926,25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DFE3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2811,39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CCED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3272,75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623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7224,69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86DC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1397,25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5AFA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1403,80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CD03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1413,17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BBAB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1426,08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3ED9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1413,64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FFB9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1449,52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1D78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1485,56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6672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1523,59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2C28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1562,90</w:t>
            </w:r>
          </w:p>
        </w:tc>
      </w:tr>
      <w:tr w:rsidR="003D3C20" w:rsidRPr="00B71006" w14:paraId="5C38AD6D" w14:textId="77777777" w:rsidTr="00B71006">
        <w:trPr>
          <w:trHeight w:val="624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3156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Индекс роста тарифа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7EB2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98FB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B745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7CA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E68F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CD06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273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2545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90D2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B07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A4F6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36E7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04F9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A21F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34B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0AF8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D3C20" w:rsidRPr="00B71006" w14:paraId="26394F67" w14:textId="77777777" w:rsidTr="00B71006">
        <w:trPr>
          <w:trHeight w:val="624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069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Топливо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A598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10B7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8115,32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39EA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6943,18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7C07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6727,45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1752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6463,39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8B84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6264,05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21FE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3898,28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DB5A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4271,33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C983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4693,42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7ACF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5132,93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3755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5596,06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937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6442,41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2E8A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6656,41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51E7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6871,29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E8BB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7097,71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114B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7331,59</w:t>
            </w:r>
          </w:p>
        </w:tc>
      </w:tr>
      <w:tr w:rsidR="003D3C20" w:rsidRPr="00B71006" w14:paraId="2C6BAFBA" w14:textId="77777777" w:rsidTr="00B71006">
        <w:trPr>
          <w:trHeight w:val="624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DE22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Затраты на покупку тепловой энергии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B5A3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C76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9C3E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E5B7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8C98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B1CE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1F26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E3A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3D68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6ED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E598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F5BA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9DA4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517A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984E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99CA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D3C20" w:rsidRPr="00B71006" w14:paraId="3F1118A0" w14:textId="77777777" w:rsidTr="00B71006">
        <w:trPr>
          <w:trHeight w:val="624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4824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Услуги по передаче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512F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E618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FB64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E88C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05B2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5868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3FFD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74D8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7B8D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BE7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D66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45A4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8ED3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2438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6405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C80A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D3C20" w:rsidRPr="00B71006" w14:paraId="5086CA58" w14:textId="77777777" w:rsidTr="00B71006">
        <w:trPr>
          <w:trHeight w:val="68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88AC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Основная оплата труда с отчислениями на </w:t>
            </w:r>
            <w:proofErr w:type="spellStart"/>
            <w:proofErr w:type="gramStart"/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соц.нужды</w:t>
            </w:r>
            <w:proofErr w:type="spellEnd"/>
            <w:proofErr w:type="gramEnd"/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DA17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2694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CFFC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D6AE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ACC7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006C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F69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FB06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C4FB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CD0A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DC36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ECD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E8AA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9A66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1054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0EC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D3C20" w:rsidRPr="00B71006" w14:paraId="067D8AA9" w14:textId="77777777" w:rsidTr="00B71006">
        <w:trPr>
          <w:trHeight w:val="68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6FB4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Амортизация (аренда) производственного оборудования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2F25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592F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5AE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5EC6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C7A5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C622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BAE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1864,80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09E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1860,73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D9CD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1856,76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5807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1852,87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D41D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1849,07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58FD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1845,35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D6CD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1841,71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37BC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1838,15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0927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1834,67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FF8D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1831,27</w:t>
            </w:r>
          </w:p>
        </w:tc>
      </w:tr>
      <w:tr w:rsidR="003D3C20" w:rsidRPr="00B71006" w14:paraId="26892E97" w14:textId="77777777" w:rsidTr="00B71006">
        <w:trPr>
          <w:trHeight w:val="624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1EFC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55C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E532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590C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0FCE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21A2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2EDA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235C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42CE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D67E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6AB4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477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A1E7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EB52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5872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D4F9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19D7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D3C20" w:rsidRPr="00B71006" w14:paraId="039CA4DD" w14:textId="77777777" w:rsidTr="00B71006">
        <w:trPr>
          <w:trHeight w:val="624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1664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Прочие затраты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FBBC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27C6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CD8A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15A8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7E82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2F13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1260,00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B8B3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23940,00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B232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1C14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051B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AE7A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7E13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6D34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369C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ECE4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C82A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D3C20" w:rsidRPr="00B71006" w14:paraId="290DCBDE" w14:textId="77777777" w:rsidTr="00B71006">
        <w:trPr>
          <w:trHeight w:val="624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6F34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т.ч. Инвестиционная составляющая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EB38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09F5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D864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4CBF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FBC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CFB7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1260,00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6697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23940,00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70CC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EF98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5783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0665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275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DAA3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905B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D7AF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529B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54AC8" w:rsidRPr="00B71006" w14:paraId="1C7B3289" w14:textId="77777777" w:rsidTr="00B71006">
        <w:trPr>
          <w:trHeight w:val="567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1ACA" w14:textId="77777777" w:rsidR="00C54AC8" w:rsidRPr="00B71006" w:rsidRDefault="00C54AC8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ТСО №04 </w:t>
            </w:r>
          </w:p>
          <w:p w14:paraId="51FFAD70" w14:textId="5BF61157" w:rsidR="00C54AC8" w:rsidRPr="00B71006" w:rsidRDefault="00C54AC8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Зона ЕТО: 4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75C2" w14:textId="77777777" w:rsidR="00C54AC8" w:rsidRPr="00B71006" w:rsidRDefault="00C54AC8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5B4A" w14:textId="5B4FB751" w:rsidR="00C54AC8" w:rsidRPr="00B71006" w:rsidRDefault="00C54AC8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FDA0" w14:textId="40C053F7" w:rsidR="00C54AC8" w:rsidRPr="00B71006" w:rsidRDefault="00C54AC8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B180" w14:textId="24D1C127" w:rsidR="00C54AC8" w:rsidRPr="00B71006" w:rsidRDefault="00C54AC8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5530" w14:textId="76D0DB2B" w:rsidR="00C54AC8" w:rsidRPr="00B71006" w:rsidRDefault="00C54AC8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FC8A" w14:textId="32DEA54C" w:rsidR="00C54AC8" w:rsidRPr="00B71006" w:rsidRDefault="00C54AC8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F566" w14:textId="75927ADB" w:rsidR="00C54AC8" w:rsidRPr="00B71006" w:rsidRDefault="00C54AC8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3DE6" w14:textId="3EA44725" w:rsidR="00C54AC8" w:rsidRPr="00B71006" w:rsidRDefault="00C54AC8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4D23" w14:textId="1D981B68" w:rsidR="00C54AC8" w:rsidRPr="00B71006" w:rsidRDefault="00C54AC8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1479" w14:textId="568C36C2" w:rsidR="00C54AC8" w:rsidRPr="00B71006" w:rsidRDefault="00C54AC8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6136" w14:textId="742D98A6" w:rsidR="00C54AC8" w:rsidRPr="00B71006" w:rsidRDefault="00C54AC8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4D2C" w14:textId="5BFF74D3" w:rsidR="00C54AC8" w:rsidRPr="00B71006" w:rsidRDefault="00C54AC8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9B3B" w14:textId="73D1C501" w:rsidR="00C54AC8" w:rsidRPr="00B71006" w:rsidRDefault="00C54AC8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DEDB" w14:textId="2973214A" w:rsidR="00C54AC8" w:rsidRPr="00B71006" w:rsidRDefault="00C54AC8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48C8" w14:textId="283FDAC5" w:rsidR="00C54AC8" w:rsidRPr="00B71006" w:rsidRDefault="00C54AC8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F699" w14:textId="27B1F453" w:rsidR="00C54AC8" w:rsidRPr="00B71006" w:rsidRDefault="00C54AC8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2032</w:t>
            </w:r>
          </w:p>
        </w:tc>
      </w:tr>
      <w:tr w:rsidR="003D3C20" w:rsidRPr="00B71006" w14:paraId="2B8ECEFF" w14:textId="77777777" w:rsidTr="00B71006">
        <w:trPr>
          <w:trHeight w:val="567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7B46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Основные показатели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0D8A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897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A69F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CAE6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A8AF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EDDB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D1CF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EEA8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71A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1C16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2F5D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E58A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C869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1F7D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D2DC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EA3B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D3C20" w:rsidRPr="00B71006" w14:paraId="02AF1803" w14:textId="77777777" w:rsidTr="00B71006">
        <w:trPr>
          <w:trHeight w:val="567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E654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НВВ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E84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6B94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DF9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6622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29DA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61A5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2100,00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BB6D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52264,73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1F2F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15718,38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3F1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19353,45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45B7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45818,69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75D2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28984,90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A1D4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33371,58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FFC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34309,52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82BB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35251,63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FDE7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36245,17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42B6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37272,05</w:t>
            </w:r>
          </w:p>
        </w:tc>
      </w:tr>
      <w:tr w:rsidR="003D3C20" w:rsidRPr="00B71006" w14:paraId="677B367A" w14:textId="77777777" w:rsidTr="00B71006">
        <w:trPr>
          <w:trHeight w:val="567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E10B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Полезный отпуск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0E15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AB6C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19B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4B67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9FC9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B50A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245E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10,27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D48F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13,64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4472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17,01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A2BA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20,38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A73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23,75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D2AC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27,12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0274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27,12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DA42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27,12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DFB4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27,12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F267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27,12</w:t>
            </w:r>
          </w:p>
        </w:tc>
      </w:tr>
      <w:tr w:rsidR="003D3C20" w:rsidRPr="00B71006" w14:paraId="7C2BD4D4" w14:textId="77777777" w:rsidTr="00B71006">
        <w:trPr>
          <w:trHeight w:val="567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D716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НВВ, отнесенная к полезному отпуску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4EFF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руб./Гкал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E274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1E15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FBD4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D9B2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47CB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378D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5088,89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D8FD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1152,35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47A9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1137,75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11DB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2248,19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FB5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1220,41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168A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1230,51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63E2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1265,09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8DF8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1299,83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5E2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1336,47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D55B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1374,33</w:t>
            </w:r>
          </w:p>
        </w:tc>
      </w:tr>
      <w:tr w:rsidR="003D3C20" w:rsidRPr="00B71006" w14:paraId="4D009F70" w14:textId="77777777" w:rsidTr="00B71006">
        <w:trPr>
          <w:trHeight w:val="567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C1E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Индекс роста тарифа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87C4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9FB7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FB76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9863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E27C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84B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456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746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746C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1C25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60CC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7C8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2738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7EAF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FCC7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4C36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D3C20" w:rsidRPr="00B71006" w14:paraId="3756D471" w14:textId="77777777" w:rsidTr="00B71006">
        <w:trPr>
          <w:trHeight w:val="567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7424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Топливо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447E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C6C7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8FF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ED9D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6A7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32B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6845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9256,73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1335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12617,16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A0B6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16258,85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3266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20105,77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2315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24184,00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C706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28582,44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2EB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29531,87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D30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30485,22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A89F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31489,76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E542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32527,39</w:t>
            </w:r>
          </w:p>
        </w:tc>
      </w:tr>
      <w:tr w:rsidR="003D3C20" w:rsidRPr="00B71006" w14:paraId="09FA4BAB" w14:textId="77777777" w:rsidTr="00B71006">
        <w:trPr>
          <w:trHeight w:val="567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C71F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Затраты на покупку тепловой энергии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C276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3C72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898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D429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E882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A53B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B8C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826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9AFB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5D9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10A4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275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09B2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BF24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9ADF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5234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D3C20" w:rsidRPr="00B71006" w14:paraId="7EC261CA" w14:textId="77777777" w:rsidTr="00B71006">
        <w:trPr>
          <w:trHeight w:val="567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8A2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Услуги по передаче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F7DE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39AD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7BE9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8039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D7BD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16A6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9F7F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7FA9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5CE6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A99D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BF8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9F0B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211E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579E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F91B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36D5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D3C20" w:rsidRPr="00B71006" w14:paraId="7E6007F2" w14:textId="77777777" w:rsidTr="00B71006">
        <w:trPr>
          <w:trHeight w:val="567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8F7A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Основная оплата труда с отчислениями на </w:t>
            </w:r>
            <w:proofErr w:type="spellStart"/>
            <w:proofErr w:type="gramStart"/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соц.нужды</w:t>
            </w:r>
            <w:proofErr w:type="spellEnd"/>
            <w:proofErr w:type="gramEnd"/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EFFF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5C4E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C12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C995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349D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62EC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C33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DEE8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3549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048B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05DC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C00F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D1F2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0A3A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40B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962C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D3C20" w:rsidRPr="00B71006" w14:paraId="1EC1C9B8" w14:textId="77777777" w:rsidTr="00B71006">
        <w:trPr>
          <w:trHeight w:val="567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D9AE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Амортизация (аренда) производственного оборудования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D156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E3C6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174A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7576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E1D8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FB3A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D629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3108,00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A09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3101,22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7A98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3094,60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0198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4812,92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FF09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4800,90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B57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4789,15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7A3B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4777,65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FC88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4766,41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B1BD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4755,41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92AE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4744,66</w:t>
            </w:r>
          </w:p>
        </w:tc>
      </w:tr>
      <w:tr w:rsidR="003D3C20" w:rsidRPr="00B71006" w14:paraId="4DDEC817" w14:textId="77777777" w:rsidTr="00B71006">
        <w:trPr>
          <w:trHeight w:val="567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6DA4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DF3B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4112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19A4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9B12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C9FE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07EA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728C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5D3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1637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07BD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8346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F55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D296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73C6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3E02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ACB8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D3C20" w:rsidRPr="00B71006" w14:paraId="4363CD2C" w14:textId="77777777" w:rsidTr="00B71006">
        <w:trPr>
          <w:trHeight w:val="567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EB8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Прочие затраты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82D7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78CB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068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0EA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FDD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3822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2100,00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37D6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39900,00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CB29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A323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34E2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20900,00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7A4C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984B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3130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E443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D8C7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F647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D3C20" w:rsidRPr="00B71006" w14:paraId="37871834" w14:textId="77777777" w:rsidTr="00B71006">
        <w:trPr>
          <w:trHeight w:val="567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E07B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т.ч. Инвестиционная составляющая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C42B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6DBD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D109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3D41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D189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5654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2100,00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9B07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39900,00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0C18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E989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E723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20900,00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16A9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2F6E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6739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F4DC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7F33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BB38" w14:textId="77777777" w:rsidR="003D3C20" w:rsidRPr="00B71006" w:rsidRDefault="003D3C20" w:rsidP="00B710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0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14:paraId="0D429C6D" w14:textId="77777777" w:rsidR="003D3C20" w:rsidRPr="00B71006" w:rsidRDefault="003D3C20" w:rsidP="00B71006">
      <w:pPr>
        <w:pStyle w:val="a8"/>
        <w:rPr>
          <w:lang w:val="pl-PL" w:eastAsia="ru-RU"/>
        </w:rPr>
      </w:pPr>
    </w:p>
    <w:p w14:paraId="3C84A16E" w14:textId="77777777" w:rsidR="003D3C20" w:rsidRPr="00B71006" w:rsidRDefault="003D3C20" w:rsidP="00B71006">
      <w:pPr>
        <w:pStyle w:val="a8"/>
        <w:rPr>
          <w:lang w:val="pl-PL" w:eastAsia="ru-RU"/>
        </w:rPr>
      </w:pPr>
    </w:p>
    <w:p w14:paraId="462EF3FB" w14:textId="63778A5F" w:rsidR="00E5056F" w:rsidRPr="00B71006" w:rsidRDefault="00C54AC8" w:rsidP="00B71006">
      <w:pPr>
        <w:pStyle w:val="a8"/>
        <w:rPr>
          <w:lang w:val="pl-PL" w:eastAsia="ru-RU"/>
        </w:rPr>
      </w:pPr>
      <w:r w:rsidRPr="00B71006">
        <w:rPr>
          <w:lang w:val="pl-PL" w:eastAsia="ru-RU"/>
        </w:rPr>
        <w:lastRenderedPageBreak/>
        <w:drawing>
          <wp:inline distT="0" distB="0" distL="0" distR="0" wp14:anchorId="4B65A2D5" wp14:editId="5A1B46CA">
            <wp:extent cx="9208326" cy="510638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8706" cy="511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CB3458" w14:textId="7C045A4A" w:rsidR="00E5056F" w:rsidRPr="00B71006" w:rsidRDefault="00E5056F" w:rsidP="00B71006">
      <w:pPr>
        <w:pStyle w:val="a7"/>
      </w:pPr>
    </w:p>
    <w:p w14:paraId="4E08CBC8" w14:textId="0E12ED26" w:rsidR="00C54AC8" w:rsidRPr="00B71006" w:rsidRDefault="00C54AC8" w:rsidP="00B71006">
      <w:pPr>
        <w:pStyle w:val="a7"/>
      </w:pPr>
    </w:p>
    <w:p w14:paraId="07208660" w14:textId="6FB6B487" w:rsidR="00C54AC8" w:rsidRPr="00B71006" w:rsidRDefault="00C54AC8" w:rsidP="00B71006">
      <w:pPr>
        <w:pStyle w:val="a7"/>
        <w:jc w:val="center"/>
      </w:pPr>
      <w:r w:rsidRPr="00B71006">
        <w:rPr>
          <w:noProof/>
        </w:rPr>
        <w:lastRenderedPageBreak/>
        <w:drawing>
          <wp:inline distT="0" distB="0" distL="0" distR="0" wp14:anchorId="588BF103" wp14:editId="27CBAEAF">
            <wp:extent cx="9407781" cy="5213267"/>
            <wp:effectExtent l="0" t="0" r="3175" b="698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2364" cy="5221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FF879A" w14:textId="4BF93CD3" w:rsidR="00C54AC8" w:rsidRPr="00B71006" w:rsidRDefault="00C54AC8" w:rsidP="00B71006">
      <w:pPr>
        <w:pStyle w:val="a7"/>
      </w:pPr>
    </w:p>
    <w:p w14:paraId="339F4EE8" w14:textId="6C158E3F" w:rsidR="00C54AC8" w:rsidRPr="00B71006" w:rsidRDefault="00C54AC8" w:rsidP="00B71006">
      <w:pPr>
        <w:pStyle w:val="a7"/>
      </w:pPr>
    </w:p>
    <w:p w14:paraId="11FEE753" w14:textId="620EFBE3" w:rsidR="00C54AC8" w:rsidRPr="00B71006" w:rsidRDefault="00C54AC8" w:rsidP="00B71006">
      <w:pPr>
        <w:pStyle w:val="a7"/>
        <w:jc w:val="center"/>
      </w:pPr>
      <w:r w:rsidRPr="00B71006">
        <w:rPr>
          <w:noProof/>
        </w:rPr>
        <w:lastRenderedPageBreak/>
        <w:drawing>
          <wp:inline distT="0" distB="0" distL="0" distR="0" wp14:anchorId="4CEF85EE" wp14:editId="0202EEEF">
            <wp:extent cx="9322061" cy="5165766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004" cy="5172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AFD89B" w14:textId="77777777" w:rsidR="00C54AC8" w:rsidRPr="00B71006" w:rsidRDefault="00C54AC8" w:rsidP="00B71006">
      <w:pPr>
        <w:pStyle w:val="a7"/>
      </w:pPr>
    </w:p>
    <w:p w14:paraId="33F02485" w14:textId="77777777" w:rsidR="00897CEB" w:rsidRPr="00B71006" w:rsidRDefault="00897CEB" w:rsidP="00B71006">
      <w:pPr>
        <w:pStyle w:val="a7"/>
        <w:sectPr w:rsidR="00897CEB" w:rsidRPr="00B71006" w:rsidSect="00E5056F">
          <w:pgSz w:w="16838" w:h="11906" w:orient="landscape"/>
          <w:pgMar w:top="1701" w:right="567" w:bottom="567" w:left="567" w:header="709" w:footer="680" w:gutter="0"/>
          <w:cols w:space="708"/>
          <w:docGrid w:linePitch="360"/>
        </w:sectPr>
      </w:pPr>
    </w:p>
    <w:p w14:paraId="67A91864" w14:textId="63DD76CE" w:rsidR="00E5056F" w:rsidRPr="00B71006" w:rsidRDefault="009B1899" w:rsidP="00B71006">
      <w:pPr>
        <w:pStyle w:val="-02"/>
      </w:pPr>
      <w:bookmarkStart w:id="28" w:name="_Toc510269449"/>
      <w:r w:rsidRPr="00B71006">
        <w:lastRenderedPageBreak/>
        <w:t>Основные выводы и рекомендации</w:t>
      </w:r>
      <w:bookmarkEnd w:id="28"/>
    </w:p>
    <w:p w14:paraId="42239F24" w14:textId="79B4CD45" w:rsidR="009B1899" w:rsidRPr="00B71006" w:rsidRDefault="009B1899" w:rsidP="00B71006">
      <w:pPr>
        <w:pStyle w:val="a7"/>
        <w:rPr>
          <w:lang w:val="x-none" w:eastAsia="ru-RU"/>
        </w:rPr>
      </w:pPr>
      <w:r w:rsidRPr="00B71006">
        <w:rPr>
          <w:lang w:val="x-none" w:eastAsia="ru-RU"/>
        </w:rPr>
        <w:t>Согласно полученным результатам анализа развития систем теплоснабжения по показателям:</w:t>
      </w:r>
    </w:p>
    <w:p w14:paraId="7242887C" w14:textId="01E47B79" w:rsidR="009B1899" w:rsidRPr="00B71006" w:rsidRDefault="009B1899" w:rsidP="00B71006">
      <w:pPr>
        <w:pStyle w:val="a1"/>
        <w:rPr>
          <w:lang w:eastAsia="ru-RU"/>
        </w:rPr>
      </w:pPr>
      <w:r w:rsidRPr="00B71006">
        <w:rPr>
          <w:lang w:eastAsia="ru-RU"/>
        </w:rPr>
        <w:t>затраты на реализацию мероприятий по строительству, реконструкции и техническому перевооружению источников тепловой энергии;</w:t>
      </w:r>
    </w:p>
    <w:p w14:paraId="7D7AECD6" w14:textId="4A94BBF8" w:rsidR="009B1899" w:rsidRPr="00B71006" w:rsidRDefault="009B1899" w:rsidP="00B71006">
      <w:pPr>
        <w:pStyle w:val="a1"/>
        <w:rPr>
          <w:lang w:eastAsia="ru-RU"/>
        </w:rPr>
      </w:pPr>
      <w:r w:rsidRPr="00B71006">
        <w:rPr>
          <w:lang w:eastAsia="ru-RU"/>
        </w:rPr>
        <w:t>затраты на реализацию мероприятий по строительству и реконструкции тепловых сетей и сооружений на них;</w:t>
      </w:r>
    </w:p>
    <w:p w14:paraId="77F13436" w14:textId="4B9D6EFB" w:rsidR="009B1899" w:rsidRPr="00B71006" w:rsidRDefault="009B1899" w:rsidP="00B71006">
      <w:pPr>
        <w:pStyle w:val="a1"/>
        <w:rPr>
          <w:lang w:eastAsia="ru-RU"/>
        </w:rPr>
      </w:pPr>
      <w:r w:rsidRPr="00B71006">
        <w:rPr>
          <w:lang w:eastAsia="ru-RU"/>
        </w:rPr>
        <w:t>ценовые последствия реализации мероприятий для потребителей тепловой энергии,</w:t>
      </w:r>
    </w:p>
    <w:p w14:paraId="0E2AA615" w14:textId="2833C388" w:rsidR="009B1899" w:rsidRPr="00B71006" w:rsidRDefault="009B1899" w:rsidP="00B71006">
      <w:pPr>
        <w:pStyle w:val="a7"/>
        <w:rPr>
          <w:lang w:eastAsia="ru-RU"/>
        </w:rPr>
      </w:pPr>
      <w:r w:rsidRPr="00B71006">
        <w:rPr>
          <w:lang w:eastAsia="ru-RU"/>
        </w:rPr>
        <w:t xml:space="preserve">можно сделать вывод о том, что </w:t>
      </w:r>
      <w:r w:rsidR="00DB383A" w:rsidRPr="00B71006">
        <w:rPr>
          <w:lang w:eastAsia="ru-RU"/>
        </w:rPr>
        <w:t xml:space="preserve">выполнение мероприятий является </w:t>
      </w:r>
      <w:r w:rsidRPr="00B71006">
        <w:rPr>
          <w:lang w:eastAsia="ru-RU"/>
        </w:rPr>
        <w:t xml:space="preserve">целесообразным. </w:t>
      </w:r>
    </w:p>
    <w:p w14:paraId="0274E78D" w14:textId="64E10ECC" w:rsidR="009B1899" w:rsidRPr="00B71006" w:rsidRDefault="00DB383A" w:rsidP="00B71006">
      <w:pPr>
        <w:pStyle w:val="a7"/>
        <w:rPr>
          <w:lang w:eastAsia="ru-RU"/>
        </w:rPr>
      </w:pPr>
      <w:r w:rsidRPr="00B71006">
        <w:rPr>
          <w:lang w:eastAsia="ru-RU"/>
        </w:rPr>
        <w:t>Относительный р</w:t>
      </w:r>
      <w:r w:rsidR="009B1899" w:rsidRPr="00B71006">
        <w:rPr>
          <w:lang w:eastAsia="ru-RU"/>
        </w:rPr>
        <w:t>ост тарифа за расчетный период схемы теплоснабжения относительно 201</w:t>
      </w:r>
      <w:r w:rsidRPr="00B71006">
        <w:rPr>
          <w:lang w:eastAsia="ru-RU"/>
        </w:rPr>
        <w:t>7</w:t>
      </w:r>
      <w:r w:rsidR="009B1899" w:rsidRPr="00B71006">
        <w:rPr>
          <w:lang w:eastAsia="ru-RU"/>
        </w:rPr>
        <w:t xml:space="preserve"> года составит:</w:t>
      </w:r>
    </w:p>
    <w:p w14:paraId="29019282" w14:textId="1AB3C244" w:rsidR="00E32473" w:rsidRPr="00B71006" w:rsidRDefault="00E32473" w:rsidP="00B71006">
      <w:pPr>
        <w:pStyle w:val="a7"/>
        <w:rPr>
          <w:lang w:eastAsia="ru-RU"/>
        </w:rPr>
      </w:pPr>
      <w:r w:rsidRPr="00B71006">
        <w:rPr>
          <w:lang w:eastAsia="ru-RU"/>
        </w:rPr>
        <w:t xml:space="preserve">по </w:t>
      </w:r>
      <w:proofErr w:type="spellStart"/>
      <w:r w:rsidRPr="00B71006">
        <w:rPr>
          <w:lang w:eastAsia="ru-RU"/>
        </w:rPr>
        <w:t>г.п</w:t>
      </w:r>
      <w:proofErr w:type="spellEnd"/>
      <w:r w:rsidRPr="00B71006">
        <w:rPr>
          <w:lang w:eastAsia="ru-RU"/>
        </w:rPr>
        <w:t>. Лебяжье:</w:t>
      </w:r>
    </w:p>
    <w:p w14:paraId="3031EC0C" w14:textId="4532AC0C" w:rsidR="009B1899" w:rsidRPr="00B71006" w:rsidRDefault="009B1899" w:rsidP="00B71006">
      <w:pPr>
        <w:pStyle w:val="a1"/>
        <w:ind w:firstLine="992"/>
        <w:rPr>
          <w:lang w:eastAsia="ru-RU"/>
        </w:rPr>
      </w:pPr>
      <w:r w:rsidRPr="00B71006">
        <w:rPr>
          <w:lang w:eastAsia="ru-RU"/>
        </w:rPr>
        <w:t xml:space="preserve">при реализации </w:t>
      </w:r>
      <w:r w:rsidR="00DB383A" w:rsidRPr="00B71006">
        <w:rPr>
          <w:lang w:eastAsia="ru-RU"/>
        </w:rPr>
        <w:t>мероприятий</w:t>
      </w:r>
      <w:r w:rsidR="00A169DC" w:rsidRPr="00B71006">
        <w:rPr>
          <w:lang w:val="pl-PL" w:eastAsia="ru-RU"/>
        </w:rPr>
        <w:t>:</w:t>
      </w:r>
      <w:r w:rsidRPr="00B71006">
        <w:rPr>
          <w:lang w:eastAsia="ru-RU"/>
        </w:rPr>
        <w:t xml:space="preserve"> </w:t>
      </w:r>
      <w:r w:rsidR="00E32473" w:rsidRPr="00B71006">
        <w:rPr>
          <w:lang w:eastAsia="ru-RU"/>
        </w:rPr>
        <w:t>40,8</w:t>
      </w:r>
      <w:r w:rsidRPr="00B71006">
        <w:rPr>
          <w:lang w:eastAsia="ru-RU"/>
        </w:rPr>
        <w:t>%;</w:t>
      </w:r>
    </w:p>
    <w:p w14:paraId="0639449B" w14:textId="5C1BEC22" w:rsidR="009B1899" w:rsidRPr="00B71006" w:rsidRDefault="00DB383A" w:rsidP="00B71006">
      <w:pPr>
        <w:pStyle w:val="a1"/>
        <w:ind w:firstLine="992"/>
        <w:rPr>
          <w:lang w:eastAsia="ru-RU"/>
        </w:rPr>
      </w:pPr>
      <w:r w:rsidRPr="00B71006">
        <w:rPr>
          <w:lang w:eastAsia="ru-RU"/>
        </w:rPr>
        <w:t>без</w:t>
      </w:r>
      <w:r w:rsidR="009B1899" w:rsidRPr="00B71006">
        <w:rPr>
          <w:lang w:eastAsia="ru-RU"/>
        </w:rPr>
        <w:t xml:space="preserve"> реализации</w:t>
      </w:r>
      <w:r w:rsidR="00A169DC" w:rsidRPr="00B71006">
        <w:rPr>
          <w:lang w:val="pl-PL" w:eastAsia="ru-RU"/>
        </w:rPr>
        <w:t>:</w:t>
      </w:r>
      <w:r w:rsidR="009B1899" w:rsidRPr="00B71006">
        <w:rPr>
          <w:lang w:eastAsia="ru-RU"/>
        </w:rPr>
        <w:t xml:space="preserve"> </w:t>
      </w:r>
      <w:r w:rsidR="00E32473" w:rsidRPr="00B71006">
        <w:rPr>
          <w:lang w:eastAsia="ru-RU"/>
        </w:rPr>
        <w:t>86</w:t>
      </w:r>
      <w:r w:rsidR="009B1899" w:rsidRPr="00B71006">
        <w:rPr>
          <w:lang w:eastAsia="ru-RU"/>
        </w:rPr>
        <w:t xml:space="preserve"> %</w:t>
      </w:r>
      <w:r w:rsidRPr="00B71006">
        <w:rPr>
          <w:lang w:eastAsia="ru-RU"/>
        </w:rPr>
        <w:t>.</w:t>
      </w:r>
    </w:p>
    <w:p w14:paraId="1E59D7B7" w14:textId="17D48468" w:rsidR="00E32473" w:rsidRPr="00B71006" w:rsidRDefault="00E32473" w:rsidP="00B71006">
      <w:pPr>
        <w:pStyle w:val="a7"/>
        <w:rPr>
          <w:lang w:eastAsia="ru-RU"/>
        </w:rPr>
      </w:pPr>
      <w:r w:rsidRPr="00B71006">
        <w:rPr>
          <w:lang w:eastAsia="ru-RU"/>
        </w:rPr>
        <w:t xml:space="preserve">по </w:t>
      </w:r>
      <w:proofErr w:type="spellStart"/>
      <w:r w:rsidRPr="00B71006">
        <w:rPr>
          <w:lang w:eastAsia="ru-RU"/>
        </w:rPr>
        <w:t>п.Форт</w:t>
      </w:r>
      <w:proofErr w:type="spellEnd"/>
      <w:r w:rsidRPr="00B71006">
        <w:rPr>
          <w:lang w:eastAsia="ru-RU"/>
        </w:rPr>
        <w:t>-Красная горка:</w:t>
      </w:r>
    </w:p>
    <w:p w14:paraId="77B54FC8" w14:textId="4CE584DE" w:rsidR="00E32473" w:rsidRPr="00B71006" w:rsidRDefault="00E32473" w:rsidP="00B71006">
      <w:pPr>
        <w:pStyle w:val="a1"/>
        <w:ind w:firstLine="992"/>
        <w:rPr>
          <w:lang w:eastAsia="ru-RU"/>
        </w:rPr>
      </w:pPr>
      <w:r w:rsidRPr="00B71006">
        <w:rPr>
          <w:lang w:eastAsia="ru-RU"/>
        </w:rPr>
        <w:t>при реализации мероприятий</w:t>
      </w:r>
      <w:r w:rsidRPr="00B71006">
        <w:rPr>
          <w:lang w:val="pl-PL" w:eastAsia="ru-RU"/>
        </w:rPr>
        <w:t>:</w:t>
      </w:r>
      <w:r w:rsidRPr="00B71006">
        <w:rPr>
          <w:lang w:eastAsia="ru-RU"/>
        </w:rPr>
        <w:t xml:space="preserve"> снизится на 37% (за счет перехода на другой вид топлива – природный газ);</w:t>
      </w:r>
    </w:p>
    <w:p w14:paraId="01C2B6BA" w14:textId="48C10B74" w:rsidR="00E32473" w:rsidRPr="00B71006" w:rsidRDefault="00E32473" w:rsidP="00B71006">
      <w:pPr>
        <w:pStyle w:val="a1"/>
        <w:ind w:firstLine="992"/>
        <w:rPr>
          <w:lang w:eastAsia="ru-RU"/>
        </w:rPr>
      </w:pPr>
      <w:r w:rsidRPr="00B71006">
        <w:rPr>
          <w:lang w:eastAsia="ru-RU"/>
        </w:rPr>
        <w:t>без реализации</w:t>
      </w:r>
      <w:r w:rsidRPr="00B71006">
        <w:rPr>
          <w:lang w:val="pl-PL" w:eastAsia="ru-RU"/>
        </w:rPr>
        <w:t>:</w:t>
      </w:r>
      <w:r w:rsidRPr="00B71006">
        <w:rPr>
          <w:lang w:eastAsia="ru-RU"/>
        </w:rPr>
        <w:t xml:space="preserve"> увеличится на 86 %.</w:t>
      </w:r>
    </w:p>
    <w:p w14:paraId="4A1C7250" w14:textId="57A023FB" w:rsidR="00E32473" w:rsidRPr="00B71006" w:rsidRDefault="00E32473" w:rsidP="00B71006">
      <w:pPr>
        <w:pStyle w:val="a7"/>
        <w:rPr>
          <w:lang w:eastAsia="ru-RU"/>
        </w:rPr>
      </w:pPr>
      <w:r w:rsidRPr="00B71006">
        <w:rPr>
          <w:lang w:eastAsia="ru-RU"/>
        </w:rPr>
        <w:t xml:space="preserve">по </w:t>
      </w:r>
      <w:proofErr w:type="spellStart"/>
      <w:r w:rsidRPr="00B71006">
        <w:rPr>
          <w:lang w:eastAsia="ru-RU"/>
        </w:rPr>
        <w:t>д.Гора</w:t>
      </w:r>
      <w:proofErr w:type="spellEnd"/>
      <w:r w:rsidRPr="00B71006">
        <w:rPr>
          <w:lang w:eastAsia="ru-RU"/>
        </w:rPr>
        <w:t>-Валдай:</w:t>
      </w:r>
    </w:p>
    <w:p w14:paraId="405A53B5" w14:textId="778A4B59" w:rsidR="00E32473" w:rsidRPr="00B71006" w:rsidRDefault="00E32473" w:rsidP="00B71006">
      <w:pPr>
        <w:pStyle w:val="a1"/>
        <w:ind w:firstLine="992"/>
        <w:rPr>
          <w:lang w:eastAsia="ru-RU"/>
        </w:rPr>
      </w:pPr>
      <w:r w:rsidRPr="00B71006">
        <w:rPr>
          <w:lang w:eastAsia="ru-RU"/>
        </w:rPr>
        <w:t>при реализации мероприятий</w:t>
      </w:r>
      <w:r w:rsidRPr="00B71006">
        <w:rPr>
          <w:lang w:val="pl-PL" w:eastAsia="ru-RU"/>
        </w:rPr>
        <w:t>:</w:t>
      </w:r>
      <w:r w:rsidRPr="00B71006">
        <w:rPr>
          <w:lang w:eastAsia="ru-RU"/>
        </w:rPr>
        <w:t xml:space="preserve"> снизится на 33% (за счет перехода на другой вид топлива – природный газ);</w:t>
      </w:r>
    </w:p>
    <w:p w14:paraId="64F20E79" w14:textId="77777777" w:rsidR="00E32473" w:rsidRPr="00B71006" w:rsidRDefault="00E32473" w:rsidP="00B71006">
      <w:pPr>
        <w:pStyle w:val="a1"/>
        <w:ind w:firstLine="992"/>
        <w:rPr>
          <w:lang w:eastAsia="ru-RU"/>
        </w:rPr>
      </w:pPr>
      <w:r w:rsidRPr="00B71006">
        <w:rPr>
          <w:lang w:eastAsia="ru-RU"/>
        </w:rPr>
        <w:t>без реализации</w:t>
      </w:r>
      <w:r w:rsidRPr="00B71006">
        <w:rPr>
          <w:lang w:val="pl-PL" w:eastAsia="ru-RU"/>
        </w:rPr>
        <w:t>:</w:t>
      </w:r>
      <w:r w:rsidRPr="00B71006">
        <w:rPr>
          <w:lang w:eastAsia="ru-RU"/>
        </w:rPr>
        <w:t xml:space="preserve"> увеличится на 86 %.</w:t>
      </w:r>
    </w:p>
    <w:p w14:paraId="363EB2B0" w14:textId="77777777" w:rsidR="00E32473" w:rsidRPr="00E32473" w:rsidRDefault="00E32473" w:rsidP="00B71006">
      <w:pPr>
        <w:pStyle w:val="a7"/>
        <w:rPr>
          <w:lang w:eastAsia="ru-RU"/>
        </w:rPr>
      </w:pPr>
    </w:p>
    <w:sectPr w:rsidR="00E32473" w:rsidRPr="00E32473" w:rsidSect="003B7B93">
      <w:pgSz w:w="11906" w:h="16838"/>
      <w:pgMar w:top="1134" w:right="567" w:bottom="567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92D80" w14:textId="77777777" w:rsidR="00310E4C" w:rsidRDefault="00310E4C" w:rsidP="00510CAD">
      <w:pPr>
        <w:spacing w:after="0" w:line="240" w:lineRule="auto"/>
      </w:pPr>
      <w:r>
        <w:separator/>
      </w:r>
    </w:p>
  </w:endnote>
  <w:endnote w:type="continuationSeparator" w:id="0">
    <w:p w14:paraId="0DA7C558" w14:textId="77777777" w:rsidR="00310E4C" w:rsidRDefault="00310E4C" w:rsidP="0051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C0F11" w14:textId="77777777" w:rsidR="003D3C20" w:rsidRDefault="003D3C20" w:rsidP="00E008D8">
    <w:pPr>
      <w:pStyle w:val="ab"/>
    </w:pPr>
    <w:r>
      <w:fldChar w:fldCharType="begin"/>
    </w:r>
    <w:r>
      <w:instrText>PAGE   \* MERGEFORMAT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5E79D" w14:textId="77777777" w:rsidR="003D3C20" w:rsidRDefault="003D3C2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124723"/>
      <w:docPartObj>
        <w:docPartGallery w:val="Page Numbers (Bottom of Page)"/>
        <w:docPartUnique/>
      </w:docPartObj>
    </w:sdtPr>
    <w:sdtEndPr/>
    <w:sdtContent>
      <w:p w14:paraId="7E8E6CA5" w14:textId="35EA9751" w:rsidR="003D3C20" w:rsidRDefault="003D3C2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67071" w14:textId="77777777" w:rsidR="00310E4C" w:rsidRDefault="00310E4C" w:rsidP="00510CAD">
      <w:pPr>
        <w:spacing w:after="0" w:line="240" w:lineRule="auto"/>
      </w:pPr>
      <w:r>
        <w:separator/>
      </w:r>
    </w:p>
  </w:footnote>
  <w:footnote w:type="continuationSeparator" w:id="0">
    <w:p w14:paraId="757951A1" w14:textId="77777777" w:rsidR="00310E4C" w:rsidRDefault="00310E4C" w:rsidP="00510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4D24"/>
    <w:multiLevelType w:val="multilevel"/>
    <w:tmpl w:val="41A249DC"/>
    <w:styleLink w:val="a"/>
    <w:lvl w:ilvl="0">
      <w:start w:val="1"/>
      <w:numFmt w:val="decimal"/>
      <w:pStyle w:val="-0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-0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-0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-"/>
      <w:suff w:val="space"/>
      <w:lvlText w:val="Рисунок 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-0"/>
      <w:suff w:val="space"/>
      <w:lvlText w:val="Таблица 10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lvlText w:val="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DDD5D72"/>
    <w:multiLevelType w:val="multilevel"/>
    <w:tmpl w:val="41A249DC"/>
    <w:numStyleLink w:val="a"/>
  </w:abstractNum>
  <w:abstractNum w:abstractNumId="2" w15:restartNumberingAfterBreak="0">
    <w:nsid w:val="21446D25"/>
    <w:multiLevelType w:val="hybridMultilevel"/>
    <w:tmpl w:val="E1A621BA"/>
    <w:lvl w:ilvl="0" w:tplc="97728D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B3007AD"/>
    <w:multiLevelType w:val="multilevel"/>
    <w:tmpl w:val="1F1251D6"/>
    <w:styleLink w:val="a0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suff w:val="space"/>
      <w:lvlText w:val="%4Рисунок"/>
      <w:lvlJc w:val="left"/>
      <w:pPr>
        <w:ind w:left="0" w:firstLine="0"/>
      </w:pPr>
      <w:rPr>
        <w:rFonts w:hint="default"/>
        <w:vanish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1D44AE9"/>
    <w:multiLevelType w:val="hybridMultilevel"/>
    <w:tmpl w:val="62909070"/>
    <w:lvl w:ilvl="0" w:tplc="DE22613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4B813F4"/>
    <w:multiLevelType w:val="hybridMultilevel"/>
    <w:tmpl w:val="19426B8A"/>
    <w:lvl w:ilvl="0" w:tplc="0220CCA0">
      <w:start w:val="1"/>
      <w:numFmt w:val="bullet"/>
      <w:pStyle w:val="a1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C4E5AAC"/>
    <w:multiLevelType w:val="multilevel"/>
    <w:tmpl w:val="41A249DC"/>
    <w:numStyleLink w:val="a"/>
  </w:abstractNum>
  <w:abstractNum w:abstractNumId="7" w15:restartNumberingAfterBreak="0">
    <w:nsid w:val="60C830DE"/>
    <w:multiLevelType w:val="multilevel"/>
    <w:tmpl w:val="41A249DC"/>
    <w:numStyleLink w:val="a"/>
  </w:abstractNum>
  <w:abstractNum w:abstractNumId="8" w15:restartNumberingAfterBreak="0">
    <w:nsid w:val="65D036A8"/>
    <w:multiLevelType w:val="multilevel"/>
    <w:tmpl w:val="F2425A2E"/>
    <w:styleLink w:val="1"/>
    <w:lvl w:ilvl="0">
      <w:start w:val="1"/>
      <w:numFmt w:val="bullet"/>
      <w:suff w:val="space"/>
      <w:lvlText w:val="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none"/>
      <w:lvlRestart w:val="0"/>
      <w:suff w:val="space"/>
      <w:lvlText w:val="Рисунок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AEF1AD5"/>
    <w:multiLevelType w:val="multilevel"/>
    <w:tmpl w:val="41A249DC"/>
    <w:numStyleLink w:val="a"/>
  </w:abstractNum>
  <w:abstractNum w:abstractNumId="10" w15:restartNumberingAfterBreak="0">
    <w:nsid w:val="6EB67CC9"/>
    <w:multiLevelType w:val="multilevel"/>
    <w:tmpl w:val="41A249DC"/>
    <w:numStyleLink w:val="a"/>
  </w:abstractNum>
  <w:abstractNum w:abstractNumId="11" w15:restartNumberingAfterBreak="0">
    <w:nsid w:val="742752D8"/>
    <w:multiLevelType w:val="hybridMultilevel"/>
    <w:tmpl w:val="22349014"/>
    <w:lvl w:ilvl="0" w:tplc="FAC86D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9179B"/>
    <w:multiLevelType w:val="hybridMultilevel"/>
    <w:tmpl w:val="3E26AB3A"/>
    <w:lvl w:ilvl="0" w:tplc="51BA9BAC">
      <w:start w:val="1"/>
      <w:numFmt w:val="decimal"/>
      <w:pStyle w:val="a2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A6B2F46"/>
    <w:multiLevelType w:val="hybridMultilevel"/>
    <w:tmpl w:val="8E803550"/>
    <w:lvl w:ilvl="0" w:tplc="0220CCA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97726C6A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11"/>
  </w:num>
  <w:num w:numId="6">
    <w:abstractNumId w:val="0"/>
    <w:lvlOverride w:ilvl="0">
      <w:lvl w:ilvl="0">
        <w:start w:val="1"/>
        <w:numFmt w:val="decimal"/>
        <w:pStyle w:val="-01"/>
        <w:suff w:val="space"/>
        <w:lvlText w:val="Глава 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-02"/>
        <w:suff w:val="space"/>
        <w:lvlText w:val="Часть 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-03"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pStyle w:val="-"/>
        <w:suff w:val="space"/>
        <w:lvlText w:val="Рисунок 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pStyle w:val="-0"/>
        <w:suff w:val="space"/>
        <w:lvlText w:val="Таблица 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suff w:val="space"/>
        <w:lvlText w:val="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>
    <w:abstractNumId w:val="0"/>
  </w:num>
  <w:num w:numId="8">
    <w:abstractNumId w:val="0"/>
    <w:lvlOverride w:ilvl="0">
      <w:lvl w:ilvl="0">
        <w:start w:val="1"/>
        <w:numFmt w:val="decimal"/>
        <w:pStyle w:val="-01"/>
        <w:suff w:val="space"/>
        <w:lvlText w:val="Глава 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-02"/>
        <w:suff w:val="space"/>
        <w:lvlText w:val="Часть 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-03"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pStyle w:val="-"/>
        <w:suff w:val="space"/>
        <w:lvlText w:val="Рисунок 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pStyle w:val="-0"/>
        <w:suff w:val="space"/>
        <w:lvlText w:val="Таблица 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>
    <w:abstractNumId w:val="4"/>
  </w:num>
  <w:num w:numId="10">
    <w:abstractNumId w:val="4"/>
  </w:num>
  <w:num w:numId="11">
    <w:abstractNumId w:val="0"/>
  </w:num>
  <w:num w:numId="12">
    <w:abstractNumId w:val="7"/>
  </w:num>
  <w:num w:numId="13">
    <w:abstractNumId w:val="6"/>
  </w:num>
  <w:num w:numId="14">
    <w:abstractNumId w:val="1"/>
  </w:num>
  <w:num w:numId="15">
    <w:abstractNumId w:val="9"/>
  </w:num>
  <w:num w:numId="16">
    <w:abstractNumId w:val="10"/>
    <w:lvlOverride w:ilvl="0">
      <w:lvl w:ilvl="0">
        <w:start w:val="1"/>
        <w:numFmt w:val="decimal"/>
        <w:pStyle w:val="-01"/>
        <w:suff w:val="space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-02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-03"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pStyle w:val="-"/>
        <w:suff w:val="space"/>
        <w:lvlText w:val="Рисунок 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pStyle w:val="-0"/>
        <w:suff w:val="space"/>
        <w:lvlText w:val="Таблица 10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1"/>
        <w:lvlText w:val="%1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7">
    <w:abstractNumId w:val="12"/>
  </w:num>
  <w:num w:numId="18">
    <w:abstractNumId w:val="13"/>
  </w:num>
  <w:num w:numId="19">
    <w:abstractNumId w:val="12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2"/>
  </w:num>
  <w:num w:numId="22">
    <w:abstractNumId w:val="10"/>
    <w:lvlOverride w:ilvl="0">
      <w:startOverride w:val="1"/>
      <w:lvl w:ilvl="0">
        <w:start w:val="1"/>
        <w:numFmt w:val="decimal"/>
        <w:pStyle w:val="-01"/>
        <w:suff w:val="space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-02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-03"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Restart w:val="0"/>
        <w:pStyle w:val="-"/>
        <w:suff w:val="space"/>
        <w:lvlText w:val="Рисунок %4.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Restart w:val="0"/>
        <w:pStyle w:val="-0"/>
        <w:suff w:val="space"/>
        <w:lvlText w:val="Таблица 10.%5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Restart w:val="1"/>
        <w:lvlText w:val="%1.%6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-01"/>
        <w:suff w:val="space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-02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-03"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pStyle w:val="-"/>
        <w:suff w:val="space"/>
        <w:lvlText w:val="Рисунок 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pStyle w:val="-0"/>
        <w:suff w:val="space"/>
        <w:lvlText w:val="Таблица 10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1"/>
        <w:lvlText w:val="%1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10"/>
    <w:lvlOverride w:ilvl="0">
      <w:lvl w:ilvl="0">
        <w:start w:val="1"/>
        <w:numFmt w:val="decimal"/>
        <w:pStyle w:val="-01"/>
        <w:suff w:val="space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-02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-03"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pStyle w:val="-"/>
        <w:suff w:val="space"/>
        <w:lvlText w:val="Рисунок 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pStyle w:val="-0"/>
        <w:suff w:val="space"/>
        <w:lvlText w:val="Таблица 10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1"/>
        <w:lvlText w:val="%1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gutterAtTop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42B"/>
    <w:rsid w:val="00027496"/>
    <w:rsid w:val="000709C7"/>
    <w:rsid w:val="0007540A"/>
    <w:rsid w:val="0008291F"/>
    <w:rsid w:val="000C059F"/>
    <w:rsid w:val="000C45DA"/>
    <w:rsid w:val="000D6D7C"/>
    <w:rsid w:val="000E64EA"/>
    <w:rsid w:val="000F1F67"/>
    <w:rsid w:val="001042A4"/>
    <w:rsid w:val="00116B4C"/>
    <w:rsid w:val="0012151E"/>
    <w:rsid w:val="00131848"/>
    <w:rsid w:val="00173D9D"/>
    <w:rsid w:val="001A2318"/>
    <w:rsid w:val="001C5359"/>
    <w:rsid w:val="00207293"/>
    <w:rsid w:val="00217884"/>
    <w:rsid w:val="00217C74"/>
    <w:rsid w:val="00245706"/>
    <w:rsid w:val="002769EC"/>
    <w:rsid w:val="0028701A"/>
    <w:rsid w:val="002B4226"/>
    <w:rsid w:val="002B638F"/>
    <w:rsid w:val="00310E4C"/>
    <w:rsid w:val="00314C79"/>
    <w:rsid w:val="00325F0B"/>
    <w:rsid w:val="00364C8A"/>
    <w:rsid w:val="00376FC5"/>
    <w:rsid w:val="00393C6D"/>
    <w:rsid w:val="003B204E"/>
    <w:rsid w:val="003B3674"/>
    <w:rsid w:val="003B7B93"/>
    <w:rsid w:val="003C710A"/>
    <w:rsid w:val="003D3A36"/>
    <w:rsid w:val="003D3C20"/>
    <w:rsid w:val="003F796B"/>
    <w:rsid w:val="00420CB5"/>
    <w:rsid w:val="00433907"/>
    <w:rsid w:val="00461EF3"/>
    <w:rsid w:val="00470323"/>
    <w:rsid w:val="00477431"/>
    <w:rsid w:val="00494940"/>
    <w:rsid w:val="00496E79"/>
    <w:rsid w:val="004C226C"/>
    <w:rsid w:val="004C3D2D"/>
    <w:rsid w:val="004D3D7F"/>
    <w:rsid w:val="004F465D"/>
    <w:rsid w:val="004F5790"/>
    <w:rsid w:val="00510CAD"/>
    <w:rsid w:val="00532029"/>
    <w:rsid w:val="005368ED"/>
    <w:rsid w:val="005568DE"/>
    <w:rsid w:val="00591C95"/>
    <w:rsid w:val="005A780E"/>
    <w:rsid w:val="005C2BAF"/>
    <w:rsid w:val="005E73D4"/>
    <w:rsid w:val="005F220B"/>
    <w:rsid w:val="005F2C2B"/>
    <w:rsid w:val="006148C0"/>
    <w:rsid w:val="00683431"/>
    <w:rsid w:val="006E0134"/>
    <w:rsid w:val="006E3BB1"/>
    <w:rsid w:val="00704135"/>
    <w:rsid w:val="00731694"/>
    <w:rsid w:val="00740A5F"/>
    <w:rsid w:val="0077141F"/>
    <w:rsid w:val="007829F6"/>
    <w:rsid w:val="00791C27"/>
    <w:rsid w:val="00794257"/>
    <w:rsid w:val="007C1D20"/>
    <w:rsid w:val="007C6B7B"/>
    <w:rsid w:val="007F2F03"/>
    <w:rsid w:val="0080089C"/>
    <w:rsid w:val="008179B5"/>
    <w:rsid w:val="00897CEB"/>
    <w:rsid w:val="008B7931"/>
    <w:rsid w:val="008D038B"/>
    <w:rsid w:val="00910F9F"/>
    <w:rsid w:val="00911D4D"/>
    <w:rsid w:val="009213EC"/>
    <w:rsid w:val="009239F5"/>
    <w:rsid w:val="009A4FEB"/>
    <w:rsid w:val="009A51A3"/>
    <w:rsid w:val="009B1899"/>
    <w:rsid w:val="009B1ED0"/>
    <w:rsid w:val="009F122C"/>
    <w:rsid w:val="00A169DC"/>
    <w:rsid w:val="00A414F6"/>
    <w:rsid w:val="00A42CC2"/>
    <w:rsid w:val="00A506B4"/>
    <w:rsid w:val="00A676E7"/>
    <w:rsid w:val="00A7642B"/>
    <w:rsid w:val="00A80EB4"/>
    <w:rsid w:val="00AC3511"/>
    <w:rsid w:val="00B03B87"/>
    <w:rsid w:val="00B545B8"/>
    <w:rsid w:val="00B6377F"/>
    <w:rsid w:val="00B71006"/>
    <w:rsid w:val="00B73DA4"/>
    <w:rsid w:val="00B74693"/>
    <w:rsid w:val="00B806F8"/>
    <w:rsid w:val="00BA2D01"/>
    <w:rsid w:val="00BD3CEC"/>
    <w:rsid w:val="00BF4A08"/>
    <w:rsid w:val="00C0307C"/>
    <w:rsid w:val="00C17B36"/>
    <w:rsid w:val="00C32E2B"/>
    <w:rsid w:val="00C54AC8"/>
    <w:rsid w:val="00C550F4"/>
    <w:rsid w:val="00C557C1"/>
    <w:rsid w:val="00C5664B"/>
    <w:rsid w:val="00C668AB"/>
    <w:rsid w:val="00C75BBC"/>
    <w:rsid w:val="00CE1E3C"/>
    <w:rsid w:val="00CE678A"/>
    <w:rsid w:val="00D15DCE"/>
    <w:rsid w:val="00D234A3"/>
    <w:rsid w:val="00D27766"/>
    <w:rsid w:val="00D513AC"/>
    <w:rsid w:val="00D62A5F"/>
    <w:rsid w:val="00D866D0"/>
    <w:rsid w:val="00D92DBD"/>
    <w:rsid w:val="00DB383A"/>
    <w:rsid w:val="00DB733E"/>
    <w:rsid w:val="00DC39A5"/>
    <w:rsid w:val="00DC60EB"/>
    <w:rsid w:val="00DF3E54"/>
    <w:rsid w:val="00DF67B8"/>
    <w:rsid w:val="00E008D8"/>
    <w:rsid w:val="00E15938"/>
    <w:rsid w:val="00E27BBA"/>
    <w:rsid w:val="00E32473"/>
    <w:rsid w:val="00E5056F"/>
    <w:rsid w:val="00E559C9"/>
    <w:rsid w:val="00F06C64"/>
    <w:rsid w:val="00F32A6B"/>
    <w:rsid w:val="00F4126C"/>
    <w:rsid w:val="00F566CA"/>
    <w:rsid w:val="00F6343E"/>
    <w:rsid w:val="00F9355C"/>
    <w:rsid w:val="00F96D2D"/>
    <w:rsid w:val="00FB40C0"/>
    <w:rsid w:val="00FC2CC5"/>
    <w:rsid w:val="00FF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04BA0"/>
  <w15:chartTrackingRefBased/>
  <w15:docId w15:val="{7F6ADDB8-D2D5-4A95-BC54-B44792F8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AC3511"/>
    <w:rPr>
      <w:rFonts w:ascii="Times New Roman" w:hAnsi="Times New Roman"/>
      <w:sz w:val="26"/>
    </w:rPr>
  </w:style>
  <w:style w:type="paragraph" w:styleId="10">
    <w:name w:val="heading 1"/>
    <w:basedOn w:val="a3"/>
    <w:next w:val="a3"/>
    <w:link w:val="11"/>
    <w:uiPriority w:val="9"/>
    <w:semiHidden/>
    <w:qFormat/>
    <w:rsid w:val="00AC35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a">
    <w:name w:val="(Схема ТС) Структура документа"/>
    <w:uiPriority w:val="99"/>
    <w:rsid w:val="00FC2CC5"/>
    <w:pPr>
      <w:numPr>
        <w:numId w:val="7"/>
      </w:numPr>
    </w:pPr>
  </w:style>
  <w:style w:type="numbering" w:customStyle="1" w:styleId="a0">
    <w:name w:val="(Схема ТС) Подписи к рисункам"/>
    <w:aliases w:val="таблицам,etc"/>
    <w:uiPriority w:val="99"/>
    <w:rsid w:val="000C059F"/>
    <w:pPr>
      <w:numPr>
        <w:numId w:val="3"/>
      </w:numPr>
    </w:pPr>
  </w:style>
  <w:style w:type="numbering" w:customStyle="1" w:styleId="1">
    <w:name w:val="Стиль1"/>
    <w:uiPriority w:val="99"/>
    <w:rsid w:val="001C5359"/>
    <w:pPr>
      <w:numPr>
        <w:numId w:val="4"/>
      </w:numPr>
    </w:pPr>
  </w:style>
  <w:style w:type="paragraph" w:customStyle="1" w:styleId="a7">
    <w:name w:val="(Схема ТС) Основной текст"/>
    <w:basedOn w:val="a3"/>
    <w:qFormat/>
    <w:rsid w:val="00F32A6B"/>
    <w:pPr>
      <w:spacing w:after="0" w:line="360" w:lineRule="auto"/>
      <w:ind w:firstLine="709"/>
      <w:contextualSpacing/>
      <w:jc w:val="both"/>
    </w:pPr>
    <w:rPr>
      <w:rFonts w:eastAsia="Times New Roman" w:cs="Times New Roman"/>
      <w:szCs w:val="26"/>
    </w:rPr>
  </w:style>
  <w:style w:type="paragraph" w:customStyle="1" w:styleId="a1">
    <w:name w:val="(Схема ТС) Маркированный список"/>
    <w:basedOn w:val="a3"/>
    <w:next w:val="a7"/>
    <w:qFormat/>
    <w:rsid w:val="007829F6"/>
    <w:pPr>
      <w:numPr>
        <w:numId w:val="1"/>
      </w:numPr>
      <w:suppressAutoHyphens/>
      <w:spacing w:before="120" w:after="120" w:line="360" w:lineRule="auto"/>
      <w:ind w:left="709" w:hanging="283"/>
      <w:contextualSpacing/>
      <w:jc w:val="both"/>
    </w:pPr>
  </w:style>
  <w:style w:type="paragraph" w:customStyle="1" w:styleId="a2">
    <w:name w:val="(Схема ТС) Нумерованный список"/>
    <w:basedOn w:val="a1"/>
    <w:next w:val="a7"/>
    <w:qFormat/>
    <w:rsid w:val="00420CB5"/>
    <w:pPr>
      <w:numPr>
        <w:numId w:val="17"/>
      </w:numPr>
      <w:ind w:left="709" w:hanging="425"/>
    </w:pPr>
  </w:style>
  <w:style w:type="paragraph" w:customStyle="1" w:styleId="4">
    <w:name w:val="(Схема ТС) Заголовок 4 уровня"/>
    <w:basedOn w:val="a3"/>
    <w:next w:val="a7"/>
    <w:qFormat/>
    <w:rsid w:val="001C5359"/>
    <w:pPr>
      <w:spacing w:before="120" w:after="120" w:line="360" w:lineRule="auto"/>
      <w:ind w:left="851"/>
      <w:jc w:val="both"/>
      <w:outlineLvl w:val="3"/>
    </w:pPr>
    <w:rPr>
      <w:b/>
      <w:u w:val="single"/>
    </w:rPr>
  </w:style>
  <w:style w:type="paragraph" w:customStyle="1" w:styleId="a8">
    <w:name w:val="(Схема ТС) Рисунок в тексте"/>
    <w:basedOn w:val="a3"/>
    <w:next w:val="a7"/>
    <w:qFormat/>
    <w:rsid w:val="001C5359"/>
    <w:pPr>
      <w:widowControl w:val="0"/>
      <w:spacing w:after="0"/>
      <w:jc w:val="center"/>
    </w:pPr>
    <w:rPr>
      <w:noProof/>
    </w:rPr>
  </w:style>
  <w:style w:type="paragraph" w:customStyle="1" w:styleId="-1">
    <w:name w:val="(Схема ТС) Основной текст [Подраздел - нижнее подчеркивание]"/>
    <w:basedOn w:val="a3"/>
    <w:next w:val="a7"/>
    <w:qFormat/>
    <w:rsid w:val="00CE1E3C"/>
    <w:pPr>
      <w:keepNext/>
      <w:spacing w:before="120" w:after="240"/>
      <w:ind w:left="851"/>
      <w:jc w:val="both"/>
      <w:outlineLvl w:val="3"/>
    </w:pPr>
    <w:rPr>
      <w:b/>
    </w:rPr>
  </w:style>
  <w:style w:type="paragraph" w:styleId="a9">
    <w:name w:val="header"/>
    <w:basedOn w:val="a3"/>
    <w:link w:val="aa"/>
    <w:uiPriority w:val="99"/>
    <w:unhideWhenUsed/>
    <w:rsid w:val="00F93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4"/>
    <w:link w:val="a9"/>
    <w:uiPriority w:val="99"/>
    <w:rsid w:val="00F9355C"/>
  </w:style>
  <w:style w:type="paragraph" w:styleId="ab">
    <w:name w:val="footer"/>
    <w:basedOn w:val="a3"/>
    <w:link w:val="ac"/>
    <w:uiPriority w:val="99"/>
    <w:unhideWhenUsed/>
    <w:rsid w:val="00F93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4"/>
    <w:link w:val="ab"/>
    <w:uiPriority w:val="99"/>
    <w:rsid w:val="00F9355C"/>
  </w:style>
  <w:style w:type="paragraph" w:styleId="ad">
    <w:name w:val="annotation text"/>
    <w:basedOn w:val="a3"/>
    <w:link w:val="ae"/>
    <w:uiPriority w:val="99"/>
    <w:semiHidden/>
    <w:unhideWhenUsed/>
    <w:rsid w:val="00F9355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4"/>
    <w:link w:val="ad"/>
    <w:uiPriority w:val="99"/>
    <w:semiHidden/>
    <w:rsid w:val="00F9355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9355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9355C"/>
    <w:rPr>
      <w:b/>
      <w:bCs/>
      <w:sz w:val="20"/>
      <w:szCs w:val="20"/>
    </w:rPr>
  </w:style>
  <w:style w:type="paragraph" w:styleId="af1">
    <w:name w:val="Balloon Text"/>
    <w:basedOn w:val="a3"/>
    <w:link w:val="af2"/>
    <w:uiPriority w:val="99"/>
    <w:semiHidden/>
    <w:unhideWhenUsed/>
    <w:rsid w:val="00F93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4"/>
    <w:link w:val="af1"/>
    <w:uiPriority w:val="99"/>
    <w:semiHidden/>
    <w:rsid w:val="00F9355C"/>
    <w:rPr>
      <w:rFonts w:ascii="Segoe UI" w:hAnsi="Segoe UI" w:cs="Segoe UI"/>
      <w:sz w:val="18"/>
      <w:szCs w:val="18"/>
    </w:rPr>
  </w:style>
  <w:style w:type="paragraph" w:customStyle="1" w:styleId="12">
    <w:name w:val="(Схема ТС) Заголовок 1 уровня"/>
    <w:basedOn w:val="a3"/>
    <w:qFormat/>
    <w:rsid w:val="00AC3511"/>
    <w:pPr>
      <w:pageBreakBefore/>
      <w:suppressAutoHyphens/>
      <w:jc w:val="center"/>
      <w:outlineLvl w:val="0"/>
    </w:pPr>
    <w:rPr>
      <w:rFonts w:eastAsia="Times New Roman" w:cs="Times New Roman"/>
      <w:b/>
      <w:bCs/>
      <w:caps/>
      <w:sz w:val="28"/>
      <w:szCs w:val="28"/>
      <w:lang w:eastAsia="ru-RU"/>
    </w:rPr>
  </w:style>
  <w:style w:type="paragraph" w:customStyle="1" w:styleId="2">
    <w:name w:val="(Схема ТС) Заголовок 2 уровня"/>
    <w:basedOn w:val="a3"/>
    <w:uiPriority w:val="4"/>
    <w:qFormat/>
    <w:rsid w:val="008179B5"/>
    <w:pPr>
      <w:suppressAutoHyphens/>
      <w:spacing w:before="120" w:after="240" w:line="240" w:lineRule="auto"/>
      <w:jc w:val="center"/>
      <w:outlineLvl w:val="1"/>
    </w:pPr>
    <w:rPr>
      <w:rFonts w:eastAsia="Times New Roman" w:cs="Times New Roman"/>
      <w:b/>
      <w:bCs/>
      <w:kern w:val="28"/>
      <w:sz w:val="28"/>
      <w:szCs w:val="28"/>
      <w:lang w:val="x-none" w:eastAsia="ru-RU"/>
    </w:rPr>
  </w:style>
  <w:style w:type="paragraph" w:customStyle="1" w:styleId="3">
    <w:name w:val="(Схема ТС) Заголовок 3 уровня"/>
    <w:basedOn w:val="a3"/>
    <w:qFormat/>
    <w:rsid w:val="001C5359"/>
    <w:pPr>
      <w:suppressAutoHyphens/>
      <w:spacing w:before="360" w:after="240" w:line="240" w:lineRule="auto"/>
      <w:ind w:left="1225" w:hanging="505"/>
      <w:jc w:val="center"/>
      <w:outlineLvl w:val="2"/>
    </w:pPr>
    <w:rPr>
      <w:rFonts w:eastAsia="Times New Roman" w:cs="Times New Roman"/>
      <w:b/>
      <w:bCs/>
      <w:kern w:val="28"/>
      <w:szCs w:val="26"/>
      <w:lang w:eastAsia="ru-RU"/>
    </w:rPr>
  </w:style>
  <w:style w:type="paragraph" w:customStyle="1" w:styleId="-2">
    <w:name w:val="(Схема ТС) Заголовок - #Подпункт"/>
    <w:basedOn w:val="3"/>
    <w:next w:val="a7"/>
    <w:qFormat/>
    <w:rsid w:val="00AC3511"/>
  </w:style>
  <w:style w:type="paragraph" w:customStyle="1" w:styleId="-01">
    <w:name w:val="(Схема ТС) Заголовок - #01Глава"/>
    <w:basedOn w:val="12"/>
    <w:next w:val="-02"/>
    <w:qFormat/>
    <w:rsid w:val="00F32A6B"/>
    <w:pPr>
      <w:keepNext/>
      <w:pageBreakBefore w:val="0"/>
      <w:numPr>
        <w:numId w:val="16"/>
      </w:numPr>
      <w:tabs>
        <w:tab w:val="left" w:pos="1134"/>
      </w:tabs>
      <w:spacing w:before="360" w:after="120" w:line="360" w:lineRule="auto"/>
      <w:ind w:firstLine="567"/>
      <w:jc w:val="left"/>
    </w:pPr>
    <w:rPr>
      <w:caps w:val="0"/>
      <w:sz w:val="26"/>
    </w:rPr>
  </w:style>
  <w:style w:type="paragraph" w:customStyle="1" w:styleId="-03">
    <w:name w:val="(Схема ТС) Заголовок - #03Подпункт"/>
    <w:basedOn w:val="3"/>
    <w:next w:val="a7"/>
    <w:qFormat/>
    <w:rsid w:val="001A2318"/>
    <w:pPr>
      <w:keepNext/>
      <w:numPr>
        <w:ilvl w:val="2"/>
        <w:numId w:val="16"/>
      </w:numPr>
      <w:spacing w:before="120" w:after="120"/>
      <w:jc w:val="both"/>
    </w:pPr>
  </w:style>
  <w:style w:type="paragraph" w:customStyle="1" w:styleId="-02">
    <w:name w:val="(Схема ТС) Заголовок - #02Часть"/>
    <w:basedOn w:val="2"/>
    <w:next w:val="a7"/>
    <w:qFormat/>
    <w:rsid w:val="006E3BB1"/>
    <w:pPr>
      <w:numPr>
        <w:ilvl w:val="1"/>
        <w:numId w:val="16"/>
      </w:numPr>
      <w:spacing w:before="360" w:after="120" w:line="360" w:lineRule="auto"/>
      <w:ind w:left="993" w:hanging="426"/>
      <w:jc w:val="left"/>
    </w:pPr>
    <w:rPr>
      <w:sz w:val="26"/>
    </w:rPr>
  </w:style>
  <w:style w:type="paragraph" w:customStyle="1" w:styleId="-">
    <w:name w:val="(Схема ТС) Подпись - #Рисунок"/>
    <w:basedOn w:val="a3"/>
    <w:next w:val="a7"/>
    <w:qFormat/>
    <w:rsid w:val="00FC2CC5"/>
    <w:pPr>
      <w:numPr>
        <w:ilvl w:val="3"/>
        <w:numId w:val="16"/>
      </w:numPr>
      <w:spacing w:before="120" w:after="360"/>
      <w:jc w:val="center"/>
    </w:pPr>
    <w:rPr>
      <w:b/>
    </w:rPr>
  </w:style>
  <w:style w:type="paragraph" w:customStyle="1" w:styleId="-0">
    <w:name w:val="(Схема ТС) Подпись - #Таблица"/>
    <w:basedOn w:val="a3"/>
    <w:next w:val="a7"/>
    <w:qFormat/>
    <w:rsid w:val="007829F6"/>
    <w:pPr>
      <w:numPr>
        <w:ilvl w:val="4"/>
        <w:numId w:val="16"/>
      </w:numPr>
      <w:spacing w:before="120" w:after="120"/>
      <w:jc w:val="center"/>
    </w:pPr>
    <w:rPr>
      <w:b/>
    </w:rPr>
  </w:style>
  <w:style w:type="character" w:customStyle="1" w:styleId="11">
    <w:name w:val="Заголовок 1 Знак"/>
    <w:basedOn w:val="a4"/>
    <w:link w:val="10"/>
    <w:uiPriority w:val="9"/>
    <w:semiHidden/>
    <w:rsid w:val="00AC35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-3">
    <w:name w:val="(Схема ТС) Таблица - Текст"/>
    <w:basedOn w:val="a3"/>
    <w:qFormat/>
    <w:rsid w:val="00217C74"/>
    <w:pPr>
      <w:spacing w:after="0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0122">
    <w:name w:val="(Схема ТС) Титульный лист #01 (22 п.)"/>
    <w:basedOn w:val="a7"/>
    <w:next w:val="a7"/>
    <w:qFormat/>
    <w:rsid w:val="00DF67B8"/>
    <w:pPr>
      <w:keepNext/>
      <w:keepLines/>
      <w:spacing w:before="720" w:line="336" w:lineRule="auto"/>
      <w:ind w:firstLine="0"/>
      <w:jc w:val="center"/>
    </w:pPr>
    <w:rPr>
      <w:b/>
      <w:sz w:val="44"/>
    </w:rPr>
  </w:style>
  <w:style w:type="paragraph" w:customStyle="1" w:styleId="0224">
    <w:name w:val="(Схема ТС) Титульный лист #02 (24 п.)"/>
    <w:basedOn w:val="a7"/>
    <w:next w:val="a7"/>
    <w:qFormat/>
    <w:rsid w:val="00DF67B8"/>
    <w:pPr>
      <w:keepNext/>
      <w:keepLines/>
      <w:spacing w:before="480"/>
      <w:ind w:firstLine="0"/>
      <w:jc w:val="center"/>
    </w:pPr>
    <w:rPr>
      <w:b/>
      <w:sz w:val="48"/>
    </w:rPr>
  </w:style>
  <w:style w:type="paragraph" w:customStyle="1" w:styleId="0318">
    <w:name w:val="(Схема ТС) Титульный лист #03 (18 п.)"/>
    <w:basedOn w:val="a7"/>
    <w:next w:val="a7"/>
    <w:qFormat/>
    <w:rsid w:val="00DF67B8"/>
    <w:pPr>
      <w:spacing w:line="240" w:lineRule="auto"/>
      <w:ind w:firstLine="0"/>
      <w:jc w:val="center"/>
    </w:pPr>
    <w:rPr>
      <w:b/>
      <w:sz w:val="36"/>
    </w:rPr>
  </w:style>
  <w:style w:type="paragraph" w:customStyle="1" w:styleId="0412">
    <w:name w:val="(Схема ТС) Титульный лист #04 (12 п.)"/>
    <w:basedOn w:val="a7"/>
    <w:next w:val="a7"/>
    <w:qFormat/>
    <w:rsid w:val="00A676E7"/>
    <w:pPr>
      <w:ind w:firstLine="0"/>
      <w:jc w:val="center"/>
    </w:pPr>
    <w:rPr>
      <w:b/>
      <w:sz w:val="24"/>
    </w:rPr>
  </w:style>
  <w:style w:type="table" w:customStyle="1" w:styleId="TableGridReport3">
    <w:name w:val="Table Grid Report3"/>
    <w:basedOn w:val="a5"/>
    <w:next w:val="af3"/>
    <w:uiPriority w:val="59"/>
    <w:rsid w:val="009213EC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5"/>
    <w:uiPriority w:val="39"/>
    <w:rsid w:val="0092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(Схема ТС) Таблица - Заголовок"/>
    <w:basedOn w:val="-3"/>
    <w:next w:val="-3"/>
    <w:qFormat/>
    <w:rsid w:val="00A506B4"/>
    <w:rPr>
      <w:b/>
      <w:sz w:val="22"/>
      <w:szCs w:val="22"/>
    </w:rPr>
  </w:style>
  <w:style w:type="character" w:styleId="af4">
    <w:name w:val="Hyperlink"/>
    <w:basedOn w:val="a4"/>
    <w:uiPriority w:val="99"/>
    <w:unhideWhenUsed/>
    <w:rsid w:val="00F6343E"/>
    <w:rPr>
      <w:color w:val="0563C1" w:themeColor="hyperlink"/>
      <w:u w:val="single"/>
    </w:rPr>
  </w:style>
  <w:style w:type="character" w:styleId="af5">
    <w:name w:val="Unresolved Mention"/>
    <w:basedOn w:val="a4"/>
    <w:uiPriority w:val="99"/>
    <w:semiHidden/>
    <w:unhideWhenUsed/>
    <w:rsid w:val="00F6343E"/>
    <w:rPr>
      <w:color w:val="808080"/>
      <w:shd w:val="clear" w:color="auto" w:fill="E6E6E6"/>
    </w:rPr>
  </w:style>
  <w:style w:type="character" w:styleId="af6">
    <w:name w:val="FollowedHyperlink"/>
    <w:basedOn w:val="a4"/>
    <w:uiPriority w:val="99"/>
    <w:semiHidden/>
    <w:unhideWhenUsed/>
    <w:rsid w:val="00E5056F"/>
    <w:rPr>
      <w:color w:val="954F72"/>
      <w:u w:val="single"/>
    </w:rPr>
  </w:style>
  <w:style w:type="paragraph" w:customStyle="1" w:styleId="msonormal0">
    <w:name w:val="msonormal"/>
    <w:basedOn w:val="a3"/>
    <w:rsid w:val="00E5056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rsid w:val="00E5056F"/>
    <w:pPr>
      <w:shd w:val="clear" w:color="000000" w:fill="646464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rsid w:val="00E50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3"/>
    <w:rsid w:val="00E50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3"/>
    <w:rsid w:val="00E50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3"/>
    <w:rsid w:val="00E50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3"/>
    <w:rsid w:val="00E50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3"/>
    <w:rsid w:val="00E50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3"/>
    <w:rsid w:val="00E50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3"/>
    <w:rsid w:val="00E50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3"/>
    <w:rsid w:val="00E50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3"/>
    <w:rsid w:val="00E5056F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3"/>
    <w:rsid w:val="00E50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7">
    <w:name w:val="xl77"/>
    <w:basedOn w:val="a3"/>
    <w:rsid w:val="00E50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3"/>
    <w:rsid w:val="00E50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af7">
    <w:name w:val="TOC Heading"/>
    <w:basedOn w:val="10"/>
    <w:next w:val="a3"/>
    <w:uiPriority w:val="39"/>
    <w:unhideWhenUsed/>
    <w:qFormat/>
    <w:rsid w:val="003F796B"/>
    <w:pPr>
      <w:outlineLvl w:val="9"/>
    </w:pPr>
    <w:rPr>
      <w:lang w:eastAsia="ru-RU"/>
    </w:rPr>
  </w:style>
  <w:style w:type="paragraph" w:styleId="13">
    <w:name w:val="toc 1"/>
    <w:basedOn w:val="a3"/>
    <w:next w:val="a3"/>
    <w:autoRedefine/>
    <w:uiPriority w:val="39"/>
    <w:unhideWhenUsed/>
    <w:rsid w:val="003F796B"/>
    <w:pPr>
      <w:spacing w:after="100"/>
    </w:pPr>
  </w:style>
  <w:style w:type="paragraph" w:styleId="20">
    <w:name w:val="toc 2"/>
    <w:basedOn w:val="a3"/>
    <w:next w:val="a3"/>
    <w:autoRedefine/>
    <w:uiPriority w:val="39"/>
    <w:unhideWhenUsed/>
    <w:rsid w:val="003F796B"/>
    <w:pPr>
      <w:spacing w:after="100"/>
      <w:ind w:left="260"/>
    </w:pPr>
  </w:style>
  <w:style w:type="paragraph" w:styleId="30">
    <w:name w:val="toc 3"/>
    <w:basedOn w:val="a3"/>
    <w:next w:val="a3"/>
    <w:autoRedefine/>
    <w:uiPriority w:val="39"/>
    <w:unhideWhenUsed/>
    <w:rsid w:val="003F796B"/>
    <w:pPr>
      <w:spacing w:after="100"/>
      <w:ind w:left="520"/>
    </w:pPr>
  </w:style>
  <w:style w:type="character" w:customStyle="1" w:styleId="af8">
    <w:name w:val="_Обычный Знак"/>
    <w:basedOn w:val="a4"/>
    <w:link w:val="af9"/>
    <w:locked/>
    <w:rsid w:val="005568DE"/>
    <w:rPr>
      <w:rFonts w:ascii="Times New Roman" w:hAnsi="Times New Roman" w:cs="Times New Roman"/>
      <w:iCs/>
      <w:sz w:val="26"/>
      <w:szCs w:val="26"/>
    </w:rPr>
  </w:style>
  <w:style w:type="paragraph" w:customStyle="1" w:styleId="af9">
    <w:name w:val="_Обычный"/>
    <w:basedOn w:val="a3"/>
    <w:link w:val="af8"/>
    <w:qFormat/>
    <w:rsid w:val="005568DE"/>
    <w:pPr>
      <w:spacing w:after="0" w:line="360" w:lineRule="auto"/>
      <w:ind w:firstLine="709"/>
      <w:jc w:val="both"/>
    </w:pPr>
    <w:rPr>
      <w:rFonts w:cs="Times New Roman"/>
      <w:i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35400-74AB-429D-943D-3B4B1A5D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2796</TotalTime>
  <Pages>41</Pages>
  <Words>10193</Words>
  <Characters>58105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Яблонский</dc:creator>
  <cp:keywords/>
  <dc:description/>
  <cp:lastModifiedBy>Прохоров Иван</cp:lastModifiedBy>
  <cp:revision>50</cp:revision>
  <cp:lastPrinted>2017-12-21T06:52:00Z</cp:lastPrinted>
  <dcterms:created xsi:type="dcterms:W3CDTF">2017-12-13T06:11:00Z</dcterms:created>
  <dcterms:modified xsi:type="dcterms:W3CDTF">2018-03-31T19:45:00Z</dcterms:modified>
</cp:coreProperties>
</file>