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для индивидуального жилищного строительства, ведения личного подсобного</w:t>
      </w:r>
    </w:p>
    <w:p w:rsidR="00312F5B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хозяйства в границах населенного пункта, садоводства, для осуществления 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крестьянским (фермерским) хозяйством его деятельности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почтовый адрес </w:t>
      </w:r>
      <w:r>
        <w:rPr>
          <w:rFonts w:ascii="Courier New" w:eastAsia="Times New Roman" w:hAnsi="Courier New" w:cs="Courier New"/>
          <w:sz w:val="20"/>
          <w:szCs w:val="20"/>
        </w:rPr>
        <w:t xml:space="preserve">и </w:t>
      </w:r>
      <w:r w:rsidRPr="006C4F4F">
        <w:rPr>
          <w:rFonts w:ascii="Courier New" w:eastAsia="Times New Roman" w:hAnsi="Courier New" w:cs="Courier New"/>
          <w:sz w:val="20"/>
          <w:szCs w:val="20"/>
        </w:rPr>
        <w:t>местонахождение - для КФХ)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земельного  участка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w:anchor="P48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w:anchor="P48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расположенный по адресу </w:t>
      </w:r>
      <w:hyperlink w:anchor="P483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в ____________________________________________________________________ </w:t>
      </w:r>
      <w:hyperlink w:anchor="P48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48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(реквизиты решения об изъятии земельного участка для государственных или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муниципальных нужд в случае, если земельный участок предоставляется взамен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 государственных нужд)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0" w:name="P481"/>
      <w:bookmarkEnd w:id="0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" w:name="P482"/>
      <w:bookmarkEnd w:id="1"/>
      <w:r w:rsidRPr="006C4F4F">
        <w:rPr>
          <w:rFonts w:ascii="Calibri" w:eastAsia="Times New Roman" w:hAnsi="Calibri" w:cs="Calibri"/>
          <w:szCs w:val="20"/>
        </w:rPr>
        <w:lastRenderedPageBreak/>
        <w:t xml:space="preserve">&lt;2&gt; - если границы земельного участка подлежат уточнению в соответствии с Федеральным </w:t>
      </w:r>
      <w:hyperlink r:id="rId13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" w:name="P483"/>
      <w:bookmarkEnd w:id="2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3" w:name="P484"/>
      <w:bookmarkEnd w:id="3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4" w:name="P485"/>
      <w:bookmarkEnd w:id="4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480DC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(Должностному лицу)</w:t>
      </w:r>
    </w:p>
    <w:p w:rsidR="003B14CC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F4F">
        <w:rPr>
          <w:rFonts w:eastAsia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537"/>
      <w:bookmarkEnd w:id="5"/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 предоставлении земельного участка для индивидуального жилищного</w:t>
      </w:r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312F5B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пункта, садоводства, для осуществления</w:t>
      </w:r>
      <w:r w:rsidR="00312F5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C4F4F">
        <w:rPr>
          <w:rFonts w:ascii="Courier New" w:eastAsia="Times New Roman" w:hAnsi="Courier New" w:cs="Courier New"/>
          <w:sz w:val="20"/>
          <w:szCs w:val="20"/>
        </w:rPr>
        <w:t>крестьянским</w:t>
      </w:r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(фермерским) хозяйством его деятельности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почтовый адрес и местонахождение - для КФХ)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____________________, расположенный по адресу </w:t>
      </w:r>
      <w:hyperlink w:anchor="P58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(основание предоставления земельного участка без проведения из числа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1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6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(реквизиты решения о предварительном согласовании предоставления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6" w:name="P587"/>
      <w:bookmarkEnd w:id="6"/>
      <w:r w:rsidRPr="006C4F4F">
        <w:rPr>
          <w:rFonts w:ascii="Calibri" w:eastAsia="Times New Roman" w:hAnsi="Calibri" w:cs="Calibri"/>
          <w:szCs w:val="20"/>
        </w:rPr>
        <w:lastRenderedPageBreak/>
        <w:t>&lt;1&gt; - указывается при наличии сведений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7" w:name="P588"/>
      <w:bookmarkEnd w:id="7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8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8" w:name="P589"/>
      <w:bookmarkEnd w:id="8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9" w:name="P590"/>
      <w:bookmarkEnd w:id="9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0" w:name="P591"/>
      <w:bookmarkEnd w:id="10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1C7FD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11" w:name="Par597"/>
      <w:bookmarkEnd w:id="11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│Извещение о предоставлении земельного участка│  │Отказ в предоставлении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└─────────┬──────────────────────┬──────────┬─┘  │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│    └───────────────────────┘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│          └──────────────┐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V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│Подготовка и         │ │Решение о         │ │Отказ в предварительном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заявителю│ │предварительном   │ │согласовании предоставления│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│проекта договора     │ │согласовании      │ │земельного участка или о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       │ │предоставления    │ │предоставлении земельного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│земельного участка│ │участка лицу, обратившемуся│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│или договора аренды  │ │в случае          │ │с указанным заявлением, без│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  │ │предоставления    │ │проведения аукциона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└─────────────────────┘ │земельного участка│ └─────────────┬─────────────┘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│без проведения    │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│аукциона          │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 проекта договора аренды │       │Аукцион по продаже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│земельного участка или договора     │       │земельного участка или права│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 земельного участка    │       │на заключение договора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│на основании протокола о результатах│       │аренды земельного участка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│аукциона, заключение договора       │       └────────────────────────────┘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2" w:name="_GoBack"/>
      <w:bookmarkEnd w:id="12"/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6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____________________________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3B14CC" w:rsidRPr="00312F5B" w:rsidRDefault="00312F5B" w:rsidP="00312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B14CC" w:rsidRPr="00312F5B">
        <w:rPr>
          <w:rFonts w:ascii="Times New Roman" w:hAnsi="Times New Roman" w:cs="Times New Roman"/>
          <w:sz w:val="14"/>
          <w:szCs w:val="28"/>
        </w:rPr>
        <w:t>(контактные данные заявителя,</w:t>
      </w:r>
      <w:r>
        <w:rPr>
          <w:rFonts w:ascii="Times New Roman" w:hAnsi="Times New Roman" w:cs="Times New Roman"/>
          <w:sz w:val="14"/>
          <w:szCs w:val="28"/>
        </w:rPr>
        <w:t xml:space="preserve"> </w:t>
      </w:r>
      <w:r w:rsidR="003B14CC" w:rsidRPr="00312F5B">
        <w:rPr>
          <w:rFonts w:ascii="Times New Roman" w:hAnsi="Times New Roman" w:cs="Times New Roman"/>
          <w:sz w:val="14"/>
          <w:szCs w:val="28"/>
        </w:rPr>
        <w:t>адрес, телефон)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24"/>
      <w:bookmarkEnd w:id="13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FE54E6" w:rsidRDefault="003B14CC" w:rsidP="003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CC" w:rsidRDefault="003B14CC" w:rsidP="003B14CC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1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37" w:rsidRDefault="00BF3E37" w:rsidP="006541E2">
      <w:pPr>
        <w:spacing w:after="0" w:line="240" w:lineRule="auto"/>
      </w:pPr>
      <w:r>
        <w:separator/>
      </w:r>
    </w:p>
  </w:endnote>
  <w:endnote w:type="continuationSeparator" w:id="1">
    <w:p w:rsidR="00BF3E37" w:rsidRDefault="00BF3E3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567BB1" w:rsidRPr="00D347DC" w:rsidRDefault="00641AC3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567BB1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662D46">
          <w:rPr>
            <w:rFonts w:ascii="Times New Roman" w:hAnsi="Times New Roman" w:cs="Times New Roman"/>
            <w:noProof/>
          </w:rPr>
          <w:t>2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37" w:rsidRDefault="00BF3E37" w:rsidP="006541E2">
      <w:pPr>
        <w:spacing w:after="0" w:line="240" w:lineRule="auto"/>
      </w:pPr>
      <w:r>
        <w:separator/>
      </w:r>
    </w:p>
  </w:footnote>
  <w:footnote w:type="continuationSeparator" w:id="1">
    <w:p w:rsidR="00BF3E37" w:rsidRDefault="00BF3E3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829"/>
    <w:multiLevelType w:val="hybridMultilevel"/>
    <w:tmpl w:val="E0BC0A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302"/>
    <w:multiLevelType w:val="hybridMultilevel"/>
    <w:tmpl w:val="764833F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A07BE2"/>
    <w:multiLevelType w:val="hybridMultilevel"/>
    <w:tmpl w:val="AEA0E59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4457"/>
    <w:multiLevelType w:val="hybridMultilevel"/>
    <w:tmpl w:val="EF5C49C8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090B"/>
    <w:multiLevelType w:val="hybridMultilevel"/>
    <w:tmpl w:val="4F9455AC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234C"/>
    <w:multiLevelType w:val="hybridMultilevel"/>
    <w:tmpl w:val="ABC4225A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8228E2"/>
    <w:multiLevelType w:val="hybridMultilevel"/>
    <w:tmpl w:val="63D2D42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AB745E"/>
    <w:multiLevelType w:val="hybridMultilevel"/>
    <w:tmpl w:val="17F8F8AA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170A"/>
    <w:multiLevelType w:val="hybridMultilevel"/>
    <w:tmpl w:val="0B24E8C0"/>
    <w:lvl w:ilvl="0" w:tplc="4950E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3"/>
  </w:num>
  <w:num w:numId="5">
    <w:abstractNumId w:val="11"/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22"/>
  </w:num>
  <w:num w:numId="12">
    <w:abstractNumId w:val="5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16"/>
  </w:num>
  <w:num w:numId="22">
    <w:abstractNumId w:val="12"/>
  </w:num>
  <w:num w:numId="23">
    <w:abstractNumId w:val="14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BD2"/>
    <w:rsid w:val="000B5D49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141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2F5B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14CC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6724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3426"/>
    <w:rsid w:val="005568D7"/>
    <w:rsid w:val="005600D1"/>
    <w:rsid w:val="00562BAC"/>
    <w:rsid w:val="00564478"/>
    <w:rsid w:val="00567BB1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1AC3"/>
    <w:rsid w:val="006429C9"/>
    <w:rsid w:val="0064563F"/>
    <w:rsid w:val="00647F71"/>
    <w:rsid w:val="006541E2"/>
    <w:rsid w:val="00662A69"/>
    <w:rsid w:val="00662D46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161EA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B1FE6"/>
    <w:rsid w:val="00BC6B0A"/>
    <w:rsid w:val="00BD06AA"/>
    <w:rsid w:val="00BD7D55"/>
    <w:rsid w:val="00BE1E9F"/>
    <w:rsid w:val="00BE5547"/>
    <w:rsid w:val="00BF07D8"/>
    <w:rsid w:val="00BF3E37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43385"/>
    <w:rsid w:val="00F55009"/>
    <w:rsid w:val="00F5676A"/>
    <w:rsid w:val="00F63FFA"/>
    <w:rsid w:val="00F64B28"/>
    <w:rsid w:val="00F64DCA"/>
    <w:rsid w:val="00F66C61"/>
    <w:rsid w:val="00F706D6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1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0FDAAAA532907236A85D3DE33872564DD1C1E02QFO" TargetMode="External"/><Relationship Id="rId1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0FDAAAA532907236A85D3DE33872564DD1D1F02Q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hyperlink" Target="consultantplus://offline/ref=EC952CB1F70DA99B162D97F4ACC069662F6550FDAAAA532907236A85D3DE33872564DD1D1C02QF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yperlink" Target="consultantplus://offline/ref=EC952CB1F70DA99B162D97F4ACC069662F6550FDAAAA532907236A85D3DE33872564DD1D1A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C5F7-7AEE-4AB3-8FEA-B2A17A1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2019-01-29T06:12:00Z</dcterms:created>
  <dcterms:modified xsi:type="dcterms:W3CDTF">2019-01-29T06:12:00Z</dcterms:modified>
</cp:coreProperties>
</file>