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FCE9" w14:textId="653FACA1" w:rsidR="00205482" w:rsidRPr="00205482" w:rsidRDefault="00205482" w:rsidP="00205482">
      <w:pPr>
        <w:suppressAutoHyphens/>
        <w:ind w:left="-426" w:right="-142" w:firstLine="710"/>
        <w:rPr>
          <w:rFonts w:eastAsia="MS Mincho"/>
          <w:bCs/>
          <w:lang w:eastAsia="ar-SA"/>
        </w:rPr>
      </w:pPr>
      <w:r>
        <w:rPr>
          <w:rFonts w:eastAsia="MS Mincho"/>
          <w:b/>
          <w:bCs/>
          <w:lang w:eastAsia="ar-SA"/>
        </w:rPr>
        <w:t xml:space="preserve">                                                                 </w:t>
      </w:r>
      <w:r w:rsidRPr="00205482">
        <w:rPr>
          <w:rFonts w:eastAsia="MS Mincho"/>
          <w:bCs/>
          <w:lang w:eastAsia="ar-SA"/>
        </w:rPr>
        <w:t>ИЗВЕЩЕНИЕ</w:t>
      </w:r>
    </w:p>
    <w:p w14:paraId="2FDE9ADF" w14:textId="2CD9F298" w:rsidR="00A332AA" w:rsidRPr="005A5B8D" w:rsidRDefault="00A332AA" w:rsidP="00205482">
      <w:pPr>
        <w:suppressAutoHyphens/>
        <w:ind w:left="-426" w:right="-142" w:firstLine="710"/>
        <w:jc w:val="center"/>
        <w:rPr>
          <w:rFonts w:eastAsia="MS Mincho"/>
          <w:bCs/>
          <w:lang w:eastAsia="ar-SA"/>
        </w:rPr>
      </w:pPr>
      <w:r w:rsidRPr="005A5B8D">
        <w:rPr>
          <w:rFonts w:eastAsia="MS Mincho"/>
          <w:bCs/>
          <w:lang w:eastAsia="ar-SA"/>
        </w:rPr>
        <w:t xml:space="preserve">О ПРОВЕДЕНИИ ЭЛЕКТРОННОГО </w:t>
      </w:r>
      <w:r w:rsidR="00205482" w:rsidRPr="00205482">
        <w:rPr>
          <w:rFonts w:eastAsia="MS Mincho"/>
          <w:bCs/>
          <w:lang w:eastAsia="ar-SA"/>
        </w:rPr>
        <w:t>АУКЦ</w:t>
      </w:r>
      <w:r w:rsidRPr="005A5B8D">
        <w:rPr>
          <w:rFonts w:eastAsia="MS Mincho"/>
          <w:bCs/>
          <w:lang w:eastAsia="ar-SA"/>
        </w:rPr>
        <w:t xml:space="preserve">ИОНА ПО ПРОДАЖЕ </w:t>
      </w:r>
    </w:p>
    <w:p w14:paraId="483A2E9D" w14:textId="75E58BEC" w:rsidR="00205482" w:rsidRPr="005A5B8D" w:rsidRDefault="00A332AA" w:rsidP="00205482">
      <w:pPr>
        <w:suppressAutoHyphens/>
        <w:ind w:left="-426" w:right="-142" w:firstLine="710"/>
        <w:jc w:val="center"/>
        <w:rPr>
          <w:rFonts w:eastAsia="MS Mincho"/>
          <w:bCs/>
          <w:lang w:eastAsia="ar-SA"/>
        </w:rPr>
      </w:pPr>
      <w:r w:rsidRPr="005A5B8D">
        <w:rPr>
          <w:rFonts w:eastAsia="MS Mincho"/>
          <w:bCs/>
          <w:lang w:eastAsia="ar-SA"/>
        </w:rPr>
        <w:t xml:space="preserve">ЗЕМЕЛЬНЫХ </w:t>
      </w:r>
      <w:r w:rsidR="00205482" w:rsidRPr="00205482">
        <w:rPr>
          <w:rFonts w:eastAsia="MS Mincho"/>
          <w:bCs/>
          <w:lang w:eastAsia="ar-SA"/>
        </w:rPr>
        <w:t>УЧАСТКОВ</w:t>
      </w:r>
    </w:p>
    <w:p w14:paraId="7B1B0A95" w14:textId="77777777" w:rsidR="00205482" w:rsidRPr="008B6AE9" w:rsidRDefault="00205482" w:rsidP="00383760">
      <w:pPr>
        <w:jc w:val="both"/>
        <w:rPr>
          <w:rFonts w:eastAsia="MS Mincho"/>
        </w:rPr>
      </w:pPr>
    </w:p>
    <w:p w14:paraId="6520DD07" w14:textId="596AC848" w:rsidR="00383760" w:rsidRPr="008B6AE9" w:rsidRDefault="00383760" w:rsidP="00383760">
      <w:pPr>
        <w:jc w:val="both"/>
        <w:rPr>
          <w:iCs/>
        </w:rPr>
      </w:pPr>
      <w:r w:rsidRPr="008B6AE9">
        <w:rPr>
          <w:iCs/>
        </w:rPr>
        <w:t xml:space="preserve">       Администрация Лебяженского городского поселения Ломоносовского муниципального района Ленинградской области </w:t>
      </w:r>
      <w:r w:rsidRPr="008B6AE9">
        <w:rPr>
          <w:rFonts w:eastAsia="MS Mincho"/>
        </w:rPr>
        <w:t>- организатор аукциона,</w:t>
      </w:r>
      <w:r w:rsidR="00FD451D">
        <w:rPr>
          <w:rFonts w:eastAsia="MS Mincho"/>
        </w:rPr>
        <w:t xml:space="preserve"> </w:t>
      </w:r>
      <w:r w:rsidR="001D212C">
        <w:rPr>
          <w:rFonts w:eastAsia="MS Mincho"/>
          <w:b/>
        </w:rPr>
        <w:t>15</w:t>
      </w:r>
      <w:r w:rsidR="00FD451D">
        <w:rPr>
          <w:rFonts w:eastAsia="MS Mincho"/>
          <w:b/>
        </w:rPr>
        <w:t xml:space="preserve"> ИЮЛЯ 2024 года в 11</w:t>
      </w:r>
      <w:r w:rsidRPr="00056EC7">
        <w:rPr>
          <w:rFonts w:eastAsia="MS Mincho"/>
          <w:b/>
        </w:rPr>
        <w:t xml:space="preserve"> часов 00 минут</w:t>
      </w:r>
      <w:r w:rsidRPr="008B6AE9">
        <w:rPr>
          <w:rFonts w:eastAsia="MS Mincho"/>
        </w:rPr>
        <w:t xml:space="preserve"> проводит элек</w:t>
      </w:r>
      <w:r w:rsidR="00D01884">
        <w:rPr>
          <w:rFonts w:eastAsia="MS Mincho"/>
        </w:rPr>
        <w:t xml:space="preserve">тронный АУКЦИОН по продаже </w:t>
      </w:r>
      <w:r w:rsidRPr="008B6AE9">
        <w:rPr>
          <w:rFonts w:eastAsia="MS Mincho"/>
        </w:rPr>
        <w:t>земельных участков</w:t>
      </w:r>
      <w:r w:rsidRPr="008B6AE9">
        <w:t>.</w:t>
      </w:r>
    </w:p>
    <w:p w14:paraId="38CC4244" w14:textId="7C8FD84D" w:rsidR="00383760" w:rsidRPr="008B6AE9" w:rsidRDefault="00383760" w:rsidP="00383760">
      <w:pPr>
        <w:jc w:val="both"/>
      </w:pPr>
      <w:r w:rsidRPr="008B6AE9">
        <w:rPr>
          <w:rFonts w:eastAsia="MS Mincho"/>
        </w:rPr>
        <w:t xml:space="preserve">      Решение о пров</w:t>
      </w:r>
      <w:r w:rsidR="001D212C">
        <w:rPr>
          <w:rFonts w:eastAsia="MS Mincho"/>
        </w:rPr>
        <w:t>еден</w:t>
      </w:r>
      <w:proofErr w:type="gramStart"/>
      <w:r w:rsidR="001D212C">
        <w:rPr>
          <w:rFonts w:eastAsia="MS Mincho"/>
        </w:rPr>
        <w:t xml:space="preserve">ии </w:t>
      </w:r>
      <w:r w:rsidRPr="008B6AE9">
        <w:rPr>
          <w:rFonts w:eastAsia="MS Mincho"/>
        </w:rPr>
        <w:t>ау</w:t>
      </w:r>
      <w:proofErr w:type="gramEnd"/>
      <w:r w:rsidRPr="008B6AE9">
        <w:rPr>
          <w:rFonts w:eastAsia="MS Mincho"/>
        </w:rPr>
        <w:t xml:space="preserve">кциона принято постановлением </w:t>
      </w:r>
      <w:r w:rsidRPr="008B6AE9">
        <w:t>администрации Лебяженского г</w:t>
      </w:r>
      <w:r w:rsidRPr="008B6AE9">
        <w:rPr>
          <w:iCs/>
        </w:rPr>
        <w:t>ородского поселения Ломоносовского района</w:t>
      </w:r>
      <w:r w:rsidRPr="008B6AE9">
        <w:t xml:space="preserve"> от</w:t>
      </w:r>
      <w:r w:rsidR="001D212C">
        <w:t xml:space="preserve"> 05.06.2024 № 238</w:t>
      </w:r>
      <w:r w:rsidR="0023132E">
        <w:t xml:space="preserve"> </w:t>
      </w:r>
      <w:r w:rsidRPr="008B6AE9">
        <w:t>«О проведении э</w:t>
      </w:r>
      <w:r w:rsidR="0023132E">
        <w:t>лектронного аукциона по продаже земельных участков</w:t>
      </w:r>
      <w:r w:rsidRPr="008B6AE9">
        <w:t>».</w:t>
      </w:r>
    </w:p>
    <w:p w14:paraId="0F16F3B0" w14:textId="77777777" w:rsidR="00383760" w:rsidRPr="008B6AE9" w:rsidRDefault="00383760" w:rsidP="00383760">
      <w:pPr>
        <w:jc w:val="both"/>
      </w:pPr>
    </w:p>
    <w:p w14:paraId="7E8F5743" w14:textId="72627A4A" w:rsidR="00383760" w:rsidRPr="008B6AE9" w:rsidRDefault="00383760" w:rsidP="00383760">
      <w:pPr>
        <w:jc w:val="both"/>
      </w:pPr>
      <w:r w:rsidRPr="008B6AE9">
        <w:t>Начало при</w:t>
      </w:r>
      <w:r w:rsidR="00C32329">
        <w:t>ема заявок: 20 часов 00 минут 11</w:t>
      </w:r>
      <w:r w:rsidR="00AF4984">
        <w:t>.06</w:t>
      </w:r>
      <w:r w:rsidRPr="008B6AE9">
        <w:t>.2024 года.</w:t>
      </w:r>
    </w:p>
    <w:p w14:paraId="5C13AB9C" w14:textId="07B5CDA0" w:rsidR="00383760" w:rsidRPr="008B6AE9" w:rsidRDefault="00383760" w:rsidP="00383760">
      <w:pPr>
        <w:jc w:val="both"/>
      </w:pPr>
      <w:r w:rsidRPr="008B6AE9">
        <w:t>Окончание при</w:t>
      </w:r>
      <w:r w:rsidR="00C32329">
        <w:t>ема заявок: 16 часов 00 минут 10</w:t>
      </w:r>
      <w:r w:rsidR="00AF4984">
        <w:t>.07</w:t>
      </w:r>
      <w:r w:rsidRPr="008B6AE9">
        <w:t>.2024 года.</w:t>
      </w:r>
    </w:p>
    <w:p w14:paraId="79AB6CB0" w14:textId="18EAAEB9" w:rsidR="00383760" w:rsidRPr="008B6AE9" w:rsidRDefault="00383760" w:rsidP="00383760">
      <w:pPr>
        <w:jc w:val="both"/>
      </w:pPr>
      <w:r w:rsidRPr="008B6AE9">
        <w:t>Дата</w:t>
      </w:r>
      <w:r w:rsidR="009E2E3F">
        <w:t xml:space="preserve"> и время проведени</w:t>
      </w:r>
      <w:r w:rsidR="005D7802">
        <w:t>я аукциона: 11 часов 00 минут 15</w:t>
      </w:r>
      <w:r w:rsidRPr="008B6AE9">
        <w:t>.07.2024 года.</w:t>
      </w:r>
    </w:p>
    <w:p w14:paraId="4075A728" w14:textId="77777777" w:rsidR="00383760" w:rsidRPr="008B6AE9" w:rsidRDefault="00383760" w:rsidP="00383760">
      <w:pPr>
        <w:jc w:val="both"/>
      </w:pPr>
    </w:p>
    <w:p w14:paraId="7C9A6FE3" w14:textId="77777777" w:rsidR="00383760" w:rsidRPr="008B6AE9" w:rsidRDefault="00383760" w:rsidP="00383760">
      <w:pPr>
        <w:jc w:val="both"/>
      </w:pPr>
      <w:r w:rsidRPr="008B6AE9">
        <w:t xml:space="preserve">Место проведения аукциона: Адрес электронной площадки в информационно-телекоммуникационной сети "Интернет", «РТС тендер», </w:t>
      </w:r>
      <w:hyperlink r:id="rId8" w:history="1">
        <w:r w:rsidRPr="008B6AE9">
          <w:rPr>
            <w:rStyle w:val="a3"/>
          </w:rPr>
          <w:t>https://www.rts-tender.ru/</w:t>
        </w:r>
      </w:hyperlink>
      <w:r w:rsidRPr="008B6AE9">
        <w:t xml:space="preserve"> на которой проводится электронный аукцион.</w:t>
      </w:r>
    </w:p>
    <w:p w14:paraId="4BC346CF" w14:textId="77777777" w:rsidR="00383760" w:rsidRPr="008B6AE9" w:rsidRDefault="00383760" w:rsidP="00383760">
      <w:pPr>
        <w:jc w:val="both"/>
        <w:rPr>
          <w:iCs/>
        </w:rPr>
      </w:pPr>
      <w:r w:rsidRPr="008B6AE9">
        <w:rPr>
          <w:iCs/>
        </w:rPr>
        <w:t>Организатор аукциона – администрация Лебяженского городского поселения Ломоносовского муниципального района Ленинградской области.</w:t>
      </w:r>
    </w:p>
    <w:p w14:paraId="1D804A0B" w14:textId="77777777" w:rsidR="00383760" w:rsidRPr="008B6AE9" w:rsidRDefault="00383760" w:rsidP="00383760">
      <w:pPr>
        <w:jc w:val="both"/>
        <w:rPr>
          <w:iCs/>
        </w:rPr>
      </w:pPr>
      <w:r w:rsidRPr="008B6AE9">
        <w:rPr>
          <w:iCs/>
        </w:rPr>
        <w:t xml:space="preserve">Уполномоченный орган – администрация Лебяженского городского поселения  Ломоносовского муниципального района Ленинградской области. </w:t>
      </w:r>
    </w:p>
    <w:p w14:paraId="5DA54F7A" w14:textId="65A247E9" w:rsidR="00383760" w:rsidRPr="008B6AE9" w:rsidRDefault="00DE4C83" w:rsidP="00383760">
      <w:pPr>
        <w:jc w:val="both"/>
      </w:pPr>
      <w:r>
        <w:t xml:space="preserve">Предмет аукциона – продажа </w:t>
      </w:r>
      <w:r w:rsidR="00383760" w:rsidRPr="008B6AE9">
        <w:t>земельных участков.</w:t>
      </w:r>
    </w:p>
    <w:p w14:paraId="29E6E01A" w14:textId="77777777" w:rsidR="00383760" w:rsidRPr="008B6AE9" w:rsidRDefault="00383760" w:rsidP="00383760">
      <w:pPr>
        <w:jc w:val="both"/>
      </w:pPr>
      <w:r w:rsidRPr="008B6AE9">
        <w:t>Форма собственности - неразграниченная.</w:t>
      </w:r>
    </w:p>
    <w:p w14:paraId="193004B0" w14:textId="77777777" w:rsidR="00383760" w:rsidRPr="008B6AE9" w:rsidRDefault="00383760" w:rsidP="00383760">
      <w:pPr>
        <w:jc w:val="both"/>
      </w:pPr>
      <w:r w:rsidRPr="008B6AE9">
        <w:t>Аукцион является открытым по составу участников.</w:t>
      </w:r>
    </w:p>
    <w:p w14:paraId="6230931A" w14:textId="77777777" w:rsidR="00383760" w:rsidRPr="008B6AE9" w:rsidRDefault="00383760" w:rsidP="00383760">
      <w:pPr>
        <w:jc w:val="both"/>
      </w:pPr>
    </w:p>
    <w:p w14:paraId="42461220" w14:textId="4C15BC8D" w:rsidR="00AD3961" w:rsidRDefault="00555689" w:rsidP="00383760">
      <w:pPr>
        <w:jc w:val="both"/>
      </w:pPr>
      <w:r>
        <w:rPr>
          <w:b/>
        </w:rPr>
        <w:t xml:space="preserve">      </w:t>
      </w:r>
      <w:r w:rsidR="00383760" w:rsidRPr="00A35C37">
        <w:rPr>
          <w:b/>
        </w:rPr>
        <w:t>ЛОТ №1</w:t>
      </w:r>
      <w:r w:rsidR="00FC5CA2">
        <w:rPr>
          <w:b/>
        </w:rPr>
        <w:t xml:space="preserve"> </w:t>
      </w:r>
      <w:r w:rsidR="00FC5CA2">
        <w:t>-</w:t>
      </w:r>
      <w:r w:rsidR="00383760" w:rsidRPr="008B6AE9">
        <w:t xml:space="preserve"> </w:t>
      </w:r>
      <w:bookmarkStart w:id="0" w:name="_Hlk75337150"/>
      <w:r w:rsidR="00E86988" w:rsidRPr="008B6AE9">
        <w:rPr>
          <w:rFonts w:eastAsia="Calibri"/>
          <w:lang w:eastAsia="en-US"/>
        </w:rPr>
        <w:t>Земельный участок, с кад</w:t>
      </w:r>
      <w:r w:rsidR="000F5480">
        <w:rPr>
          <w:rFonts w:eastAsia="Calibri"/>
          <w:lang w:eastAsia="en-US"/>
        </w:rPr>
        <w:t>ас</w:t>
      </w:r>
      <w:r w:rsidR="00EF3DC1">
        <w:rPr>
          <w:rFonts w:eastAsia="Calibri"/>
          <w:lang w:eastAsia="en-US"/>
        </w:rPr>
        <w:t>тровым номером 47:14:0104002:341</w:t>
      </w:r>
      <w:r w:rsidR="000F5480">
        <w:rPr>
          <w:rFonts w:eastAsia="Calibri"/>
          <w:lang w:eastAsia="en-US"/>
        </w:rPr>
        <w:t xml:space="preserve">, </w:t>
      </w:r>
      <w:r w:rsidR="00E86988" w:rsidRPr="008B6AE9">
        <w:rPr>
          <w:rFonts w:eastAsia="Calibri"/>
          <w:lang w:eastAsia="en-US"/>
        </w:rPr>
        <w:t>площадью</w:t>
      </w:r>
      <w:r w:rsidR="00EF3DC1">
        <w:rPr>
          <w:rFonts w:eastAsia="Calibri"/>
          <w:lang w:eastAsia="en-US"/>
        </w:rPr>
        <w:t>: 2444</w:t>
      </w:r>
      <w:r w:rsidR="000F5480">
        <w:rPr>
          <w:rFonts w:eastAsia="Calibri"/>
          <w:lang w:eastAsia="en-US"/>
        </w:rPr>
        <w:t xml:space="preserve"> </w:t>
      </w:r>
      <w:proofErr w:type="spellStart"/>
      <w:r w:rsidR="00E86988" w:rsidRPr="008B6AE9">
        <w:rPr>
          <w:rFonts w:eastAsia="Calibri"/>
          <w:lang w:eastAsia="en-US"/>
        </w:rPr>
        <w:t>кв.м</w:t>
      </w:r>
      <w:proofErr w:type="spellEnd"/>
      <w:r w:rsidR="00E86988" w:rsidRPr="008B6AE9">
        <w:rPr>
          <w:rFonts w:eastAsia="Calibri"/>
          <w:lang w:eastAsia="en-US"/>
        </w:rPr>
        <w:t>., категория земель - земли населенных пунктов, в</w:t>
      </w:r>
      <w:r w:rsidR="000F5480">
        <w:rPr>
          <w:rFonts w:eastAsia="Calibri"/>
          <w:lang w:eastAsia="en-US"/>
        </w:rPr>
        <w:t>ид разрешенного использования – для индивиду</w:t>
      </w:r>
      <w:r w:rsidR="0009175B">
        <w:rPr>
          <w:rFonts w:eastAsia="Calibri"/>
          <w:lang w:eastAsia="en-US"/>
        </w:rPr>
        <w:t>а</w:t>
      </w:r>
      <w:r w:rsidR="000F5480">
        <w:rPr>
          <w:rFonts w:eastAsia="Calibri"/>
          <w:lang w:eastAsia="en-US"/>
        </w:rPr>
        <w:t>льного жилищного строительства</w:t>
      </w:r>
      <w:r w:rsidR="00E86988" w:rsidRPr="008B6AE9">
        <w:rPr>
          <w:rFonts w:eastAsia="Calibri"/>
          <w:lang w:eastAsia="en-US"/>
        </w:rPr>
        <w:t>, расположенного по адресу:</w:t>
      </w:r>
      <w:r w:rsidR="00031F8C">
        <w:rPr>
          <w:rFonts w:eastAsia="Calibri"/>
          <w:lang w:eastAsia="en-US"/>
        </w:rPr>
        <w:t xml:space="preserve"> Российская Федерация,</w:t>
      </w:r>
      <w:r w:rsidR="00E86988" w:rsidRPr="008B6AE9">
        <w:rPr>
          <w:rFonts w:eastAsia="Calibri"/>
          <w:lang w:eastAsia="en-US"/>
        </w:rPr>
        <w:t xml:space="preserve"> Ленинградская область, Ломонос</w:t>
      </w:r>
      <w:r w:rsidR="00031F8C">
        <w:rPr>
          <w:rFonts w:eastAsia="Calibri"/>
          <w:lang w:eastAsia="en-US"/>
        </w:rPr>
        <w:t xml:space="preserve">овский муниципальный район, Лебяженское городское поселение, деревня </w:t>
      </w:r>
      <w:proofErr w:type="spellStart"/>
      <w:r w:rsidR="00031F8C">
        <w:rPr>
          <w:rFonts w:eastAsia="Calibri"/>
          <w:lang w:eastAsia="en-US"/>
        </w:rPr>
        <w:t>Кандикюля</w:t>
      </w:r>
      <w:proofErr w:type="spellEnd"/>
      <w:r w:rsidR="00E86988" w:rsidRPr="008B6AE9">
        <w:rPr>
          <w:rFonts w:eastAsia="Calibri"/>
          <w:lang w:eastAsia="en-US"/>
        </w:rPr>
        <w:t>,</w:t>
      </w:r>
      <w:r w:rsidR="00031F8C">
        <w:rPr>
          <w:rFonts w:eastAsia="Calibri"/>
          <w:lang w:eastAsia="en-US"/>
        </w:rPr>
        <w:t xml:space="preserve"> земельный участок 9</w:t>
      </w:r>
      <w:r w:rsidR="002E3870">
        <w:rPr>
          <w:rFonts w:eastAsia="Calibri"/>
          <w:lang w:eastAsia="en-US"/>
        </w:rPr>
        <w:t>0</w:t>
      </w:r>
      <w:r w:rsidR="00031F8C">
        <w:rPr>
          <w:rFonts w:eastAsia="Calibri"/>
          <w:lang w:eastAsia="en-US"/>
        </w:rPr>
        <w:t>.</w:t>
      </w:r>
    </w:p>
    <w:p w14:paraId="24543DD7" w14:textId="77777777" w:rsidR="001436EA" w:rsidRPr="00AD3961" w:rsidRDefault="001436EA" w:rsidP="00383760">
      <w:pPr>
        <w:jc w:val="both"/>
      </w:pPr>
    </w:p>
    <w:p w14:paraId="685E596E" w14:textId="6F0A9929" w:rsidR="00383760" w:rsidRDefault="00555689" w:rsidP="00383760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 w:rsidR="00383760" w:rsidRPr="00A35C37">
        <w:rPr>
          <w:rFonts w:eastAsia="Calibri"/>
          <w:b/>
          <w:lang w:eastAsia="en-US"/>
        </w:rPr>
        <w:t>ЛОТ №2</w:t>
      </w:r>
      <w:r w:rsidR="00383760" w:rsidRPr="008B6AE9">
        <w:rPr>
          <w:rFonts w:eastAsia="Calibri"/>
          <w:lang w:eastAsia="en-US"/>
        </w:rPr>
        <w:t xml:space="preserve"> - Земельный участок, с кад</w:t>
      </w:r>
      <w:r w:rsidR="001436EA">
        <w:rPr>
          <w:rFonts w:eastAsia="Calibri"/>
          <w:lang w:eastAsia="en-US"/>
        </w:rPr>
        <w:t>ас</w:t>
      </w:r>
      <w:r w:rsidR="00B817FC">
        <w:rPr>
          <w:rFonts w:eastAsia="Calibri"/>
          <w:lang w:eastAsia="en-US"/>
        </w:rPr>
        <w:t>тровым номером 47:14:0104002:343</w:t>
      </w:r>
      <w:r w:rsidR="001436EA">
        <w:rPr>
          <w:rFonts w:eastAsia="Calibri"/>
          <w:lang w:eastAsia="en-US"/>
        </w:rPr>
        <w:t xml:space="preserve">, </w:t>
      </w:r>
      <w:r w:rsidR="00383760" w:rsidRPr="008B6AE9">
        <w:rPr>
          <w:rFonts w:eastAsia="Calibri"/>
          <w:lang w:eastAsia="en-US"/>
        </w:rPr>
        <w:t>площадью</w:t>
      </w:r>
      <w:r w:rsidR="00B817FC">
        <w:rPr>
          <w:rFonts w:eastAsia="Calibri"/>
          <w:lang w:eastAsia="en-US"/>
        </w:rPr>
        <w:t>: 1500</w:t>
      </w:r>
      <w:r w:rsidR="001436EA">
        <w:rPr>
          <w:rFonts w:eastAsia="Calibri"/>
          <w:lang w:eastAsia="en-US"/>
        </w:rPr>
        <w:t xml:space="preserve"> </w:t>
      </w:r>
      <w:proofErr w:type="spellStart"/>
      <w:r w:rsidR="00383760" w:rsidRPr="008B6AE9">
        <w:rPr>
          <w:rFonts w:eastAsia="Calibri"/>
          <w:lang w:eastAsia="en-US"/>
        </w:rPr>
        <w:t>кв.м</w:t>
      </w:r>
      <w:proofErr w:type="spellEnd"/>
      <w:r w:rsidR="00383760" w:rsidRPr="008B6AE9">
        <w:rPr>
          <w:rFonts w:eastAsia="Calibri"/>
          <w:lang w:eastAsia="en-US"/>
        </w:rPr>
        <w:t>., категория земель - земли населенных пунктов, в</w:t>
      </w:r>
      <w:r w:rsidR="001436EA">
        <w:rPr>
          <w:rFonts w:eastAsia="Calibri"/>
          <w:lang w:eastAsia="en-US"/>
        </w:rPr>
        <w:t>ид разрешенного использования – для индивидуального жилищного строительства, р</w:t>
      </w:r>
      <w:r w:rsidR="00383760" w:rsidRPr="008B6AE9">
        <w:rPr>
          <w:rFonts w:eastAsia="Calibri"/>
          <w:lang w:eastAsia="en-US"/>
        </w:rPr>
        <w:t>асположенного по адресу:</w:t>
      </w:r>
      <w:r w:rsidR="00A81BD0">
        <w:rPr>
          <w:rFonts w:eastAsia="Calibri"/>
          <w:lang w:eastAsia="en-US"/>
        </w:rPr>
        <w:t xml:space="preserve"> Российская Федерация,</w:t>
      </w:r>
      <w:r w:rsidR="00383760" w:rsidRPr="008B6AE9">
        <w:rPr>
          <w:rFonts w:eastAsia="Calibri"/>
          <w:lang w:eastAsia="en-US"/>
        </w:rPr>
        <w:t xml:space="preserve"> Ленинградская область, Ломонос</w:t>
      </w:r>
      <w:r w:rsidR="00A81BD0">
        <w:rPr>
          <w:rFonts w:eastAsia="Calibri"/>
          <w:lang w:eastAsia="en-US"/>
        </w:rPr>
        <w:t xml:space="preserve">овский муниципальный район, Лебяженское городское поселение, деревня </w:t>
      </w:r>
      <w:proofErr w:type="spellStart"/>
      <w:r w:rsidR="00A81BD0">
        <w:rPr>
          <w:rFonts w:eastAsia="Calibri"/>
          <w:lang w:eastAsia="en-US"/>
        </w:rPr>
        <w:t>Кандикюля</w:t>
      </w:r>
      <w:proofErr w:type="spellEnd"/>
      <w:r w:rsidR="00383760" w:rsidRPr="008B6AE9">
        <w:rPr>
          <w:rFonts w:eastAsia="Calibri"/>
          <w:lang w:eastAsia="en-US"/>
        </w:rPr>
        <w:t>,</w:t>
      </w:r>
      <w:r w:rsidR="00B817FC">
        <w:rPr>
          <w:rFonts w:eastAsia="Calibri"/>
          <w:lang w:eastAsia="en-US"/>
        </w:rPr>
        <w:t xml:space="preserve"> земельный участок 89</w:t>
      </w:r>
      <w:r w:rsidR="00A81BD0">
        <w:rPr>
          <w:rFonts w:eastAsia="Calibri"/>
          <w:lang w:eastAsia="en-US"/>
        </w:rPr>
        <w:t>.</w:t>
      </w:r>
    </w:p>
    <w:p w14:paraId="3FD2D149" w14:textId="77777777" w:rsidR="004E6DDE" w:rsidRDefault="004E6DDE" w:rsidP="004E6DDE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</w:p>
    <w:p w14:paraId="3898FC16" w14:textId="0F949CBE" w:rsidR="004E6DDE" w:rsidRDefault="004E6DDE" w:rsidP="004E6DDE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ЛОТ №3</w:t>
      </w:r>
      <w:r w:rsidRPr="008B6AE9">
        <w:rPr>
          <w:rFonts w:eastAsia="Calibri"/>
          <w:lang w:eastAsia="en-US"/>
        </w:rPr>
        <w:t xml:space="preserve"> - Земельный участок, с кад</w:t>
      </w:r>
      <w:r>
        <w:rPr>
          <w:rFonts w:eastAsia="Calibri"/>
          <w:lang w:eastAsia="en-US"/>
        </w:rPr>
        <w:t>ас</w:t>
      </w:r>
      <w:r w:rsidR="000845C8">
        <w:rPr>
          <w:rFonts w:eastAsia="Calibri"/>
          <w:lang w:eastAsia="en-US"/>
        </w:rPr>
        <w:t>тровым номером 47:14:0104002:338</w:t>
      </w:r>
      <w:r>
        <w:rPr>
          <w:rFonts w:eastAsia="Calibri"/>
          <w:lang w:eastAsia="en-US"/>
        </w:rPr>
        <w:t xml:space="preserve">, </w:t>
      </w:r>
      <w:r w:rsidRPr="008B6AE9">
        <w:rPr>
          <w:rFonts w:eastAsia="Calibri"/>
          <w:lang w:eastAsia="en-US"/>
        </w:rPr>
        <w:t>площадью</w:t>
      </w:r>
      <w:r w:rsidR="000845C8">
        <w:rPr>
          <w:rFonts w:eastAsia="Calibri"/>
          <w:lang w:eastAsia="en-US"/>
        </w:rPr>
        <w:t>: 1500</w:t>
      </w:r>
      <w:r>
        <w:rPr>
          <w:rFonts w:eastAsia="Calibri"/>
          <w:lang w:eastAsia="en-US"/>
        </w:rPr>
        <w:t xml:space="preserve"> </w:t>
      </w:r>
      <w:proofErr w:type="spellStart"/>
      <w:r w:rsidRPr="008B6AE9">
        <w:rPr>
          <w:rFonts w:eastAsia="Calibri"/>
          <w:lang w:eastAsia="en-US"/>
        </w:rPr>
        <w:t>кв.м</w:t>
      </w:r>
      <w:proofErr w:type="spellEnd"/>
      <w:r w:rsidRPr="008B6AE9">
        <w:rPr>
          <w:rFonts w:eastAsia="Calibri"/>
          <w:lang w:eastAsia="en-US"/>
        </w:rPr>
        <w:t>., категория земель - земли населенных пунктов, в</w:t>
      </w:r>
      <w:r>
        <w:rPr>
          <w:rFonts w:eastAsia="Calibri"/>
          <w:lang w:eastAsia="en-US"/>
        </w:rPr>
        <w:t>ид разрешенного использования – для индивидуального жилищного строительства, р</w:t>
      </w:r>
      <w:r w:rsidRPr="008B6AE9">
        <w:rPr>
          <w:rFonts w:eastAsia="Calibri"/>
          <w:lang w:eastAsia="en-US"/>
        </w:rPr>
        <w:t>асположенного по адресу:</w:t>
      </w:r>
      <w:r>
        <w:rPr>
          <w:rFonts w:eastAsia="Calibri"/>
          <w:lang w:eastAsia="en-US"/>
        </w:rPr>
        <w:t xml:space="preserve"> Российская Федерация,</w:t>
      </w:r>
      <w:r w:rsidRPr="008B6AE9">
        <w:rPr>
          <w:rFonts w:eastAsia="Calibri"/>
          <w:lang w:eastAsia="en-US"/>
        </w:rPr>
        <w:t xml:space="preserve"> Ленинградская область, Ломонос</w:t>
      </w:r>
      <w:r>
        <w:rPr>
          <w:rFonts w:eastAsia="Calibri"/>
          <w:lang w:eastAsia="en-US"/>
        </w:rPr>
        <w:t xml:space="preserve">овский муниципальный район, Лебяженское городское поселение, деревня </w:t>
      </w:r>
      <w:proofErr w:type="spellStart"/>
      <w:r>
        <w:rPr>
          <w:rFonts w:eastAsia="Calibri"/>
          <w:lang w:eastAsia="en-US"/>
        </w:rPr>
        <w:t>Кандикюля</w:t>
      </w:r>
      <w:proofErr w:type="spellEnd"/>
      <w:r w:rsidRPr="008B6AE9">
        <w:rPr>
          <w:rFonts w:eastAsia="Calibri"/>
          <w:lang w:eastAsia="en-US"/>
        </w:rPr>
        <w:t>,</w:t>
      </w:r>
      <w:r w:rsidR="000845C8">
        <w:rPr>
          <w:rFonts w:eastAsia="Calibri"/>
          <w:lang w:eastAsia="en-US"/>
        </w:rPr>
        <w:t xml:space="preserve"> земельный участок 87</w:t>
      </w:r>
      <w:r>
        <w:rPr>
          <w:rFonts w:eastAsia="Calibri"/>
          <w:lang w:eastAsia="en-US"/>
        </w:rPr>
        <w:t>.</w:t>
      </w:r>
    </w:p>
    <w:p w14:paraId="1C9C1EEA" w14:textId="77777777" w:rsidR="00ED022E" w:rsidRDefault="00ED022E" w:rsidP="00383760">
      <w:pPr>
        <w:jc w:val="both"/>
        <w:rPr>
          <w:rFonts w:eastAsia="Calibri"/>
          <w:b/>
          <w:lang w:eastAsia="en-US"/>
        </w:rPr>
      </w:pPr>
    </w:p>
    <w:p w14:paraId="548FAB0B" w14:textId="49B36AEF" w:rsidR="004E6DDE" w:rsidRDefault="00ED022E" w:rsidP="00383760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ЛОТ №4</w:t>
      </w:r>
      <w:r w:rsidRPr="008B6AE9">
        <w:rPr>
          <w:rFonts w:eastAsia="Calibri"/>
          <w:lang w:eastAsia="en-US"/>
        </w:rPr>
        <w:t xml:space="preserve"> - Земельный участок, с кад</w:t>
      </w:r>
      <w:r>
        <w:rPr>
          <w:rFonts w:eastAsia="Calibri"/>
          <w:lang w:eastAsia="en-US"/>
        </w:rPr>
        <w:t>астровым номером 47:14:</w:t>
      </w:r>
      <w:r w:rsidR="002A53BC">
        <w:rPr>
          <w:rFonts w:eastAsia="Calibri"/>
          <w:lang w:eastAsia="en-US"/>
        </w:rPr>
        <w:t>0104002:334</w:t>
      </w:r>
      <w:r>
        <w:rPr>
          <w:rFonts w:eastAsia="Calibri"/>
          <w:lang w:eastAsia="en-US"/>
        </w:rPr>
        <w:t xml:space="preserve">, </w:t>
      </w:r>
      <w:r w:rsidRPr="008B6AE9">
        <w:rPr>
          <w:rFonts w:eastAsia="Calibri"/>
          <w:lang w:eastAsia="en-US"/>
        </w:rPr>
        <w:t>площадью</w:t>
      </w:r>
      <w:r w:rsidR="002A53BC">
        <w:rPr>
          <w:rFonts w:eastAsia="Calibri"/>
          <w:lang w:eastAsia="en-US"/>
        </w:rPr>
        <w:t>: 15</w:t>
      </w:r>
      <w:r w:rsidR="002D35D3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 </w:t>
      </w:r>
      <w:proofErr w:type="spellStart"/>
      <w:r w:rsidRPr="008B6AE9">
        <w:rPr>
          <w:rFonts w:eastAsia="Calibri"/>
          <w:lang w:eastAsia="en-US"/>
        </w:rPr>
        <w:t>кв.м</w:t>
      </w:r>
      <w:proofErr w:type="spellEnd"/>
      <w:r w:rsidRPr="008B6AE9">
        <w:rPr>
          <w:rFonts w:eastAsia="Calibri"/>
          <w:lang w:eastAsia="en-US"/>
        </w:rPr>
        <w:t>., категория земель - земли населенных пунктов, в</w:t>
      </w:r>
      <w:r>
        <w:rPr>
          <w:rFonts w:eastAsia="Calibri"/>
          <w:lang w:eastAsia="en-US"/>
        </w:rPr>
        <w:t>ид разрешенного использования – для индивидуального жилищного строительства, р</w:t>
      </w:r>
      <w:r w:rsidRPr="008B6AE9">
        <w:rPr>
          <w:rFonts w:eastAsia="Calibri"/>
          <w:lang w:eastAsia="en-US"/>
        </w:rPr>
        <w:t>асположенного по адресу:</w:t>
      </w:r>
      <w:r>
        <w:rPr>
          <w:rFonts w:eastAsia="Calibri"/>
          <w:lang w:eastAsia="en-US"/>
        </w:rPr>
        <w:t xml:space="preserve"> Российская Федерация,</w:t>
      </w:r>
      <w:r w:rsidRPr="008B6AE9">
        <w:rPr>
          <w:rFonts w:eastAsia="Calibri"/>
          <w:lang w:eastAsia="en-US"/>
        </w:rPr>
        <w:t xml:space="preserve"> Ленинградская область, Ломонос</w:t>
      </w:r>
      <w:r>
        <w:rPr>
          <w:rFonts w:eastAsia="Calibri"/>
          <w:lang w:eastAsia="en-US"/>
        </w:rPr>
        <w:t xml:space="preserve">овский муниципальный район, Лебяженское городское поселение, деревня </w:t>
      </w:r>
      <w:proofErr w:type="spellStart"/>
      <w:r>
        <w:rPr>
          <w:rFonts w:eastAsia="Calibri"/>
          <w:lang w:eastAsia="en-US"/>
        </w:rPr>
        <w:t>Кандикюля</w:t>
      </w:r>
      <w:proofErr w:type="spellEnd"/>
      <w:r w:rsidRPr="008B6AE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земельный </w:t>
      </w:r>
      <w:r w:rsidR="002A53BC">
        <w:rPr>
          <w:rFonts w:eastAsia="Calibri"/>
          <w:lang w:eastAsia="en-US"/>
        </w:rPr>
        <w:t>участок 88А</w:t>
      </w:r>
      <w:r w:rsidR="00C076C7">
        <w:rPr>
          <w:rFonts w:eastAsia="Calibri"/>
          <w:lang w:eastAsia="en-US"/>
        </w:rPr>
        <w:t>.</w:t>
      </w:r>
    </w:p>
    <w:bookmarkEnd w:id="0"/>
    <w:p w14:paraId="14FF3491" w14:textId="77777777" w:rsidR="00383760" w:rsidRPr="008B6AE9" w:rsidRDefault="00383760" w:rsidP="00383760">
      <w:pPr>
        <w:jc w:val="both"/>
      </w:pPr>
    </w:p>
    <w:p w14:paraId="1D9059DF" w14:textId="492DFFB2" w:rsidR="00383760" w:rsidRPr="008B6AE9" w:rsidRDefault="00383760" w:rsidP="00383760">
      <w:pPr>
        <w:jc w:val="both"/>
      </w:pPr>
      <w:r w:rsidRPr="008B6AE9">
        <w:rPr>
          <w:b/>
        </w:rPr>
        <w:t xml:space="preserve">  ЛОТ № 1</w:t>
      </w:r>
      <w:r w:rsidR="00516299">
        <w:t xml:space="preserve">: </w:t>
      </w:r>
      <w:r w:rsidRPr="008B6AE9">
        <w:t xml:space="preserve">Начальная </w:t>
      </w:r>
      <w:r w:rsidR="009802FD">
        <w:t>цена предмета аукциона  – 3 607 000 (три миллиона шестьсот</w:t>
      </w:r>
      <w:r w:rsidR="00740E0A">
        <w:t xml:space="preserve"> семь тысяч</w:t>
      </w:r>
      <w:r w:rsidRPr="008B6AE9">
        <w:t xml:space="preserve">) рублей 00 коп. </w:t>
      </w:r>
    </w:p>
    <w:p w14:paraId="5B4E91BF" w14:textId="77777777" w:rsidR="00740E0A" w:rsidRPr="008B6AE9" w:rsidRDefault="00383760" w:rsidP="00740E0A">
      <w:pPr>
        <w:jc w:val="both"/>
      </w:pPr>
      <w:r w:rsidRPr="008B6AE9">
        <w:t>Размер задатка – 100</w:t>
      </w:r>
      <w:bookmarkStart w:id="1" w:name="_Hlk75337204"/>
      <w:r w:rsidRPr="008B6AE9">
        <w:t>% от начальной цены –</w:t>
      </w:r>
      <w:bookmarkEnd w:id="1"/>
      <w:r w:rsidR="00740E0A">
        <w:t>3 607 000 (три миллиона шестьсот семь тысяч</w:t>
      </w:r>
      <w:r w:rsidR="00740E0A" w:rsidRPr="008B6AE9">
        <w:t xml:space="preserve">) рублей 00 коп. </w:t>
      </w:r>
    </w:p>
    <w:p w14:paraId="671A8CAD" w14:textId="1F0D464C" w:rsidR="00B634E4" w:rsidRPr="008B6AE9" w:rsidRDefault="00B634E4" w:rsidP="00B634E4">
      <w:pPr>
        <w:jc w:val="both"/>
      </w:pPr>
      <w:r w:rsidRPr="008B6AE9">
        <w:t xml:space="preserve"> </w:t>
      </w:r>
    </w:p>
    <w:p w14:paraId="45D48685" w14:textId="48D8F7EB" w:rsidR="00383760" w:rsidRPr="008B6AE9" w:rsidRDefault="00383760" w:rsidP="00383760">
      <w:pPr>
        <w:jc w:val="both"/>
      </w:pPr>
    </w:p>
    <w:p w14:paraId="0539733D" w14:textId="247F995E" w:rsidR="00383760" w:rsidRPr="008B6AE9" w:rsidRDefault="00383760" w:rsidP="00383760">
      <w:pPr>
        <w:jc w:val="both"/>
      </w:pPr>
      <w:r w:rsidRPr="008B6AE9">
        <w:rPr>
          <w:lang w:val="x-none"/>
        </w:rPr>
        <w:t>Шаг аукциона –</w:t>
      </w:r>
      <w:r w:rsidRPr="008B6AE9">
        <w:t xml:space="preserve"> 3</w:t>
      </w:r>
      <w:r w:rsidRPr="008B6AE9">
        <w:rPr>
          <w:lang w:val="x-none"/>
        </w:rPr>
        <w:t>% от начальной цены –</w:t>
      </w:r>
      <w:r w:rsidR="00740E0A">
        <w:t xml:space="preserve"> 108 210 </w:t>
      </w:r>
      <w:r w:rsidRPr="008B6AE9">
        <w:rPr>
          <w:lang w:val="x-none"/>
        </w:rPr>
        <w:t>(</w:t>
      </w:r>
      <w:r w:rsidR="00FA0F92">
        <w:t xml:space="preserve">сто </w:t>
      </w:r>
      <w:r w:rsidR="00740E0A">
        <w:t>восемь тысяч двести десять</w:t>
      </w:r>
      <w:r w:rsidRPr="008B6AE9">
        <w:t>) рублей 00 коп.</w:t>
      </w:r>
    </w:p>
    <w:p w14:paraId="08069340" w14:textId="0839AF3A" w:rsidR="00383760" w:rsidRPr="008B6AE9" w:rsidRDefault="00383760" w:rsidP="00383760">
      <w:pPr>
        <w:jc w:val="both"/>
      </w:pPr>
      <w:r w:rsidRPr="008B6AE9">
        <w:rPr>
          <w:b/>
        </w:rPr>
        <w:t xml:space="preserve">  ЛОТ № 2</w:t>
      </w:r>
      <w:r w:rsidR="00516299">
        <w:t xml:space="preserve">: </w:t>
      </w:r>
      <w:r w:rsidRPr="008B6AE9">
        <w:t xml:space="preserve">Начальная </w:t>
      </w:r>
      <w:r w:rsidR="006B032F">
        <w:t xml:space="preserve">цена предмета аукциона  – </w:t>
      </w:r>
      <w:r w:rsidR="00F55D76">
        <w:t>2 406</w:t>
      </w:r>
      <w:r w:rsidR="009E5684">
        <w:t xml:space="preserve"> 000 (</w:t>
      </w:r>
      <w:r w:rsidR="00F55D76">
        <w:t>два миллиона четыреста шесть тысяч</w:t>
      </w:r>
      <w:r w:rsidR="00AF13D3">
        <w:t>) рублей</w:t>
      </w:r>
      <w:r w:rsidRPr="008B6AE9">
        <w:t xml:space="preserve"> 00 коп. </w:t>
      </w:r>
    </w:p>
    <w:p w14:paraId="7F4BB88A" w14:textId="28040410" w:rsidR="00383760" w:rsidRPr="008B6AE9" w:rsidRDefault="00383760" w:rsidP="00383760">
      <w:pPr>
        <w:jc w:val="both"/>
      </w:pPr>
      <w:r w:rsidRPr="008B6AE9">
        <w:t>Размер зад</w:t>
      </w:r>
      <w:r w:rsidR="006B032F">
        <w:t xml:space="preserve">атка – 100% от начальной цены – </w:t>
      </w:r>
      <w:r w:rsidR="006B032F">
        <w:t>2 406 000 (два миллиона четыреста шесть тысяч) рублей</w:t>
      </w:r>
      <w:r w:rsidR="006B032F" w:rsidRPr="008B6AE9">
        <w:t xml:space="preserve"> 00 коп. </w:t>
      </w:r>
    </w:p>
    <w:p w14:paraId="16F3927A" w14:textId="37AB25F7" w:rsidR="00383760" w:rsidRDefault="00383760" w:rsidP="00383760">
      <w:pPr>
        <w:jc w:val="both"/>
      </w:pPr>
      <w:r w:rsidRPr="008B6AE9">
        <w:rPr>
          <w:lang w:val="x-none"/>
        </w:rPr>
        <w:t>Шаг аукциона –</w:t>
      </w:r>
      <w:r w:rsidRPr="008B6AE9">
        <w:t xml:space="preserve"> 3</w:t>
      </w:r>
      <w:r w:rsidRPr="008B6AE9">
        <w:rPr>
          <w:lang w:val="x-none"/>
        </w:rPr>
        <w:t>% от начальной цены –</w:t>
      </w:r>
      <w:r w:rsidR="006B032F">
        <w:t xml:space="preserve"> 72 180 </w:t>
      </w:r>
      <w:r w:rsidRPr="008B6AE9">
        <w:rPr>
          <w:lang w:val="x-none"/>
        </w:rPr>
        <w:t>(</w:t>
      </w:r>
      <w:r w:rsidR="006B032F">
        <w:t xml:space="preserve">семьдесят две тысячи сто восемьдесят) </w:t>
      </w:r>
      <w:r w:rsidRPr="008B6AE9">
        <w:t>рублей 00 коп.</w:t>
      </w:r>
    </w:p>
    <w:p w14:paraId="6CB38190" w14:textId="1BBCFC70" w:rsidR="00AF13D3" w:rsidRPr="008B6AE9" w:rsidRDefault="00AF13D3" w:rsidP="00AF13D3">
      <w:pPr>
        <w:jc w:val="both"/>
      </w:pPr>
      <w:r>
        <w:rPr>
          <w:b/>
        </w:rPr>
        <w:t xml:space="preserve">   ЛОТ № 3</w:t>
      </w:r>
      <w:r w:rsidR="00516299">
        <w:t xml:space="preserve">: </w:t>
      </w:r>
      <w:r w:rsidRPr="008B6AE9">
        <w:t xml:space="preserve">Начальная </w:t>
      </w:r>
      <w:r w:rsidR="006B20EA">
        <w:t xml:space="preserve">цена предмета аукциона  – 2 406 </w:t>
      </w:r>
      <w:r>
        <w:t>000 (</w:t>
      </w:r>
      <w:r w:rsidR="006B20EA">
        <w:t>два миллиона четыреста шесть тысяч</w:t>
      </w:r>
      <w:r w:rsidR="00B506B5">
        <w:t>) рублей</w:t>
      </w:r>
      <w:r w:rsidRPr="008B6AE9">
        <w:t xml:space="preserve"> 00 коп. </w:t>
      </w:r>
    </w:p>
    <w:p w14:paraId="3D7E6A9F" w14:textId="2F6ADE67" w:rsidR="00AF13D3" w:rsidRPr="008B6AE9" w:rsidRDefault="00AF13D3" w:rsidP="00AF13D3">
      <w:pPr>
        <w:jc w:val="both"/>
      </w:pPr>
      <w:r w:rsidRPr="008B6AE9">
        <w:t xml:space="preserve">Размер задатка – 100% от начальной цены – </w:t>
      </w:r>
      <w:r w:rsidR="006B20EA">
        <w:t>2 406 000 (два миллиона четыреста шесть тысяч) рублей</w:t>
      </w:r>
      <w:r w:rsidR="006B20EA" w:rsidRPr="008B6AE9">
        <w:t xml:space="preserve"> 00 коп. </w:t>
      </w:r>
      <w:r w:rsidR="00B506B5">
        <w:t xml:space="preserve"> </w:t>
      </w:r>
    </w:p>
    <w:p w14:paraId="35CD3299" w14:textId="59CE4208" w:rsidR="00AF13D3" w:rsidRDefault="00AF13D3" w:rsidP="00AF13D3">
      <w:pPr>
        <w:jc w:val="both"/>
      </w:pPr>
      <w:r w:rsidRPr="008B6AE9">
        <w:rPr>
          <w:lang w:val="x-none"/>
        </w:rPr>
        <w:t>Шаг аукциона –</w:t>
      </w:r>
      <w:r w:rsidRPr="008B6AE9">
        <w:t xml:space="preserve"> 3</w:t>
      </w:r>
      <w:r w:rsidRPr="008B6AE9">
        <w:rPr>
          <w:lang w:val="x-none"/>
        </w:rPr>
        <w:t>% от начальной цены –</w:t>
      </w:r>
      <w:r w:rsidR="00AC6B69">
        <w:t xml:space="preserve"> </w:t>
      </w:r>
      <w:r w:rsidR="00C85972">
        <w:t xml:space="preserve"> </w:t>
      </w:r>
      <w:r w:rsidR="00AC6B69">
        <w:t xml:space="preserve">72 180 </w:t>
      </w:r>
      <w:r w:rsidR="00AC6B69" w:rsidRPr="008B6AE9">
        <w:rPr>
          <w:lang w:val="x-none"/>
        </w:rPr>
        <w:t>(</w:t>
      </w:r>
      <w:r w:rsidR="00AC6B69">
        <w:t xml:space="preserve">семьдесят две тысячи сто восемьдесят) </w:t>
      </w:r>
      <w:r w:rsidR="00AC6B69" w:rsidRPr="008B6AE9">
        <w:t>рублей 00 коп.</w:t>
      </w:r>
    </w:p>
    <w:p w14:paraId="4B38565B" w14:textId="15490093" w:rsidR="00944B06" w:rsidRPr="008B6AE9" w:rsidRDefault="00944B06" w:rsidP="00944B06">
      <w:pPr>
        <w:jc w:val="both"/>
      </w:pPr>
      <w:r>
        <w:rPr>
          <w:b/>
        </w:rPr>
        <w:t xml:space="preserve">   ЛОТ № 4</w:t>
      </w:r>
      <w:r w:rsidR="00516299">
        <w:t xml:space="preserve">: </w:t>
      </w:r>
      <w:r w:rsidRPr="008B6AE9">
        <w:t xml:space="preserve">Начальная </w:t>
      </w:r>
      <w:r>
        <w:t xml:space="preserve">цена предмета аукциона  – </w:t>
      </w:r>
      <w:r w:rsidR="00E47922">
        <w:t>2 406 000 (два миллиона четыреста шесть тысяч) рублей</w:t>
      </w:r>
      <w:r w:rsidR="00E47922" w:rsidRPr="008B6AE9">
        <w:t xml:space="preserve"> 00 коп. </w:t>
      </w:r>
      <w:r w:rsidRPr="008B6AE9">
        <w:t xml:space="preserve"> </w:t>
      </w:r>
    </w:p>
    <w:p w14:paraId="4B55BF8B" w14:textId="6133AC76" w:rsidR="00944B06" w:rsidRPr="008B6AE9" w:rsidRDefault="00944B06" w:rsidP="00944B06">
      <w:pPr>
        <w:jc w:val="both"/>
      </w:pPr>
      <w:r w:rsidRPr="008B6AE9">
        <w:t xml:space="preserve">Размер задатка – 100% от начальной цены – </w:t>
      </w:r>
      <w:r w:rsidR="007533AB">
        <w:t xml:space="preserve"> </w:t>
      </w:r>
      <w:r w:rsidR="00DA16E0">
        <w:t>2 406 000 (два миллиона четыреста шесть тысяч) рублей</w:t>
      </w:r>
      <w:r w:rsidR="00DA16E0" w:rsidRPr="008B6AE9">
        <w:t xml:space="preserve"> 00 коп.  </w:t>
      </w:r>
    </w:p>
    <w:p w14:paraId="19470E0A" w14:textId="47BCF034" w:rsidR="00383760" w:rsidRPr="008B6AE9" w:rsidRDefault="00944B06" w:rsidP="00383760">
      <w:pPr>
        <w:jc w:val="both"/>
      </w:pPr>
      <w:r w:rsidRPr="008B6AE9">
        <w:rPr>
          <w:lang w:val="x-none"/>
        </w:rPr>
        <w:t>Шаг аукциона –</w:t>
      </w:r>
      <w:r w:rsidRPr="008B6AE9">
        <w:t xml:space="preserve"> 3</w:t>
      </w:r>
      <w:r w:rsidRPr="008B6AE9">
        <w:rPr>
          <w:lang w:val="x-none"/>
        </w:rPr>
        <w:t>% от начальной цены –</w:t>
      </w:r>
      <w:r w:rsidR="007533AB">
        <w:t xml:space="preserve"> </w:t>
      </w:r>
      <w:r w:rsidR="005E2B35">
        <w:t xml:space="preserve">72 180 </w:t>
      </w:r>
      <w:r w:rsidR="005E2B35" w:rsidRPr="008B6AE9">
        <w:rPr>
          <w:lang w:val="x-none"/>
        </w:rPr>
        <w:t>(</w:t>
      </w:r>
      <w:r w:rsidR="005E2B35">
        <w:t xml:space="preserve">семьдесят две тысячи сто восемьдесят) </w:t>
      </w:r>
      <w:r w:rsidR="005E2B35" w:rsidRPr="008B6AE9">
        <w:t>рублей 00 коп.</w:t>
      </w:r>
      <w:bookmarkStart w:id="2" w:name="_GoBack"/>
      <w:bookmarkEnd w:id="2"/>
    </w:p>
    <w:p w14:paraId="55F2668E" w14:textId="2DDE8160" w:rsidR="00383760" w:rsidRPr="008B6AE9" w:rsidRDefault="00383760" w:rsidP="00383760">
      <w:pPr>
        <w:jc w:val="both"/>
      </w:pPr>
      <w:r w:rsidRPr="008B6AE9">
        <w:t xml:space="preserve">     </w:t>
      </w:r>
      <w:proofErr w:type="gramStart"/>
      <w:r w:rsidRPr="008B6AE9">
        <w:t xml:space="preserve">Размер взимаемой с победителя электронного аукциона или иных лиц, с которыми в соответствии с </w:t>
      </w:r>
      <w:hyperlink r:id="rId9" w:history="1">
        <w:r w:rsidRPr="008B6AE9">
          <w:t>пунктами 13</w:t>
        </w:r>
      </w:hyperlink>
      <w:r w:rsidRPr="008B6AE9">
        <w:t xml:space="preserve">, </w:t>
      </w:r>
      <w:hyperlink r:id="rId10" w:history="1">
        <w:r w:rsidRPr="008B6AE9">
          <w:t>14</w:t>
        </w:r>
      </w:hyperlink>
      <w:r w:rsidRPr="008B6AE9">
        <w:t xml:space="preserve">, </w:t>
      </w:r>
      <w:hyperlink r:id="rId11" w:history="1">
        <w:r w:rsidRPr="008B6AE9">
          <w:t>20</w:t>
        </w:r>
      </w:hyperlink>
      <w:r w:rsidRPr="008B6AE9">
        <w:t xml:space="preserve"> и </w:t>
      </w:r>
      <w:hyperlink r:id="rId12" w:history="1">
        <w:r w:rsidRPr="008B6AE9">
          <w:t>25 статьи 39.12</w:t>
        </w:r>
      </w:hyperlink>
      <w:r w:rsidRPr="008B6AE9">
        <w:t xml:space="preserve"> Земельного Кодекс</w:t>
      </w:r>
      <w:r w:rsidR="00F53BEE">
        <w:t xml:space="preserve">а РФ заключается договор продажи </w:t>
      </w:r>
      <w:r w:rsidRPr="008B6AE9">
        <w:t xml:space="preserve">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  </w:t>
      </w:r>
      <w:proofErr w:type="gramEnd"/>
    </w:p>
    <w:p w14:paraId="4F553605" w14:textId="77777777" w:rsidR="00383760" w:rsidRPr="008B6AE9" w:rsidRDefault="00383760" w:rsidP="00383760">
      <w:pPr>
        <w:jc w:val="both"/>
        <w:rPr>
          <w:lang w:val="x-none"/>
        </w:rPr>
      </w:pPr>
      <w:r w:rsidRPr="008B6AE9">
        <w:t xml:space="preserve">   </w:t>
      </w:r>
      <w:r w:rsidRPr="008B6AE9">
        <w:rPr>
          <w:lang w:val="x-none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5299BA81" w14:textId="6148B5B6" w:rsidR="00D22093" w:rsidRDefault="00383760" w:rsidP="00D22093">
      <w:pPr>
        <w:jc w:val="both"/>
      </w:pPr>
      <w:r w:rsidRPr="008B6AE9">
        <w:t xml:space="preserve">  Подключение к инженерным сетям осуществляется в индивидуальном порядке и за плату в соответствии с договором, заключенным само</w:t>
      </w:r>
      <w:r w:rsidR="00883BE9">
        <w:t>стоятельно с поставщиком услуг.</w:t>
      </w:r>
    </w:p>
    <w:p w14:paraId="386D8261" w14:textId="5F82DF17" w:rsidR="00D22093" w:rsidRPr="00D22093" w:rsidRDefault="00D22093" w:rsidP="00D22093">
      <w:pPr>
        <w:jc w:val="both"/>
      </w:pPr>
      <w:r w:rsidRPr="00D22093">
        <w:t xml:space="preserve">    В зоне «Ж</w:t>
      </w:r>
      <w:proofErr w:type="gramStart"/>
      <w:r w:rsidRPr="00D22093">
        <w:t>1</w:t>
      </w:r>
      <w:proofErr w:type="gramEnd"/>
      <w:r w:rsidRPr="00D22093">
        <w:t>» градостроительным регламентом устанавливаются следующие виды разрешенного использования земельных участков: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582"/>
        <w:gridCol w:w="2185"/>
        <w:gridCol w:w="1686"/>
        <w:gridCol w:w="5866"/>
      </w:tblGrid>
      <w:tr w:rsidR="00D22093" w:rsidRPr="00D22093" w14:paraId="30A6C7E5" w14:textId="77777777" w:rsidTr="00937BE1">
        <w:trPr>
          <w:trHeight w:val="20"/>
          <w:tblHeader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2F8BFE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№</w:t>
            </w: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1A776D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Вид разрешенного использования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645682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Код вида разрешенного использования земельного участка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577EC2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22093" w:rsidRPr="00D22093" w14:paraId="7F5B3993" w14:textId="77777777" w:rsidTr="00937BE1">
        <w:trPr>
          <w:trHeight w:val="20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4F79DB" w14:textId="77777777" w:rsidR="00D22093" w:rsidRPr="00D22093" w:rsidRDefault="00D22093" w:rsidP="00D22093">
            <w:pPr>
              <w:numPr>
                <w:ilvl w:val="0"/>
                <w:numId w:val="1"/>
              </w:num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6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27BFB" w14:textId="77777777" w:rsidR="00D22093" w:rsidRPr="00D22093" w:rsidRDefault="00D22093" w:rsidP="00D22093">
            <w:pPr>
              <w:rPr>
                <w:rFonts w:eastAsia="Calibri"/>
                <w:b/>
                <w:bCs/>
                <w:iCs/>
              </w:rPr>
            </w:pPr>
            <w:r w:rsidRPr="00D22093">
              <w:rPr>
                <w:rFonts w:eastAsia="Calibri"/>
                <w:b/>
                <w:bCs/>
                <w:iCs/>
              </w:rPr>
              <w:t>Основные виды разрешённого использования «Ж</w:t>
            </w:r>
            <w:proofErr w:type="gramStart"/>
            <w:r w:rsidRPr="00D22093">
              <w:rPr>
                <w:rFonts w:eastAsia="Calibri"/>
                <w:b/>
                <w:bCs/>
                <w:iCs/>
              </w:rPr>
              <w:t>1</w:t>
            </w:r>
            <w:proofErr w:type="gramEnd"/>
            <w:r w:rsidRPr="00D22093">
              <w:rPr>
                <w:rFonts w:eastAsia="Calibri"/>
                <w:b/>
                <w:bCs/>
                <w:iCs/>
              </w:rPr>
              <w:t>»</w:t>
            </w:r>
          </w:p>
        </w:tc>
      </w:tr>
      <w:tr w:rsidR="00D22093" w:rsidRPr="00D22093" w14:paraId="517E037C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BCC418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BBCB20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6C4E84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2.1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0CC0CB" w14:textId="77777777" w:rsidR="00D22093" w:rsidRPr="00D22093" w:rsidRDefault="00D22093" w:rsidP="00D2209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участков:</w:t>
            </w:r>
          </w:p>
          <w:p w14:paraId="664D1757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0,04 га;</w:t>
            </w:r>
          </w:p>
          <w:p w14:paraId="36855E84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максимальные размеры земельных участков – 2,5 га.</w:t>
            </w:r>
          </w:p>
          <w:p w14:paraId="3587B5BC" w14:textId="77777777" w:rsidR="00D22093" w:rsidRPr="00D22093" w:rsidRDefault="00D22093" w:rsidP="00D2209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253C796" w14:textId="77777777" w:rsidR="00D22093" w:rsidRPr="00D22093" w:rsidRDefault="00D22093" w:rsidP="00D2209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531C9A9C" w14:textId="77777777" w:rsidR="00D22093" w:rsidRPr="00D22093" w:rsidRDefault="00D22093" w:rsidP="00D2209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20 %.</w:t>
            </w:r>
          </w:p>
          <w:p w14:paraId="0B6439B4" w14:textId="77777777" w:rsidR="00D22093" w:rsidRPr="00D22093" w:rsidRDefault="00D22093" w:rsidP="00D2209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1F065881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индивидуальный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3607BEBD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5895D8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796B97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Для ведения </w:t>
            </w: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личного подсобного хозяйства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215DD1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2.2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18EC39" w14:textId="77777777" w:rsidR="00D22093" w:rsidRPr="00D22093" w:rsidRDefault="00D22093" w:rsidP="00D2209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участков:</w:t>
            </w:r>
          </w:p>
          <w:p w14:paraId="0A2B239F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минимальные размеры земельных участков – 0,01 га;</w:t>
            </w:r>
          </w:p>
          <w:p w14:paraId="3402473B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максимальные размеры земельных участков – 1 га.</w:t>
            </w:r>
          </w:p>
          <w:p w14:paraId="56736C50" w14:textId="77777777" w:rsidR="00D22093" w:rsidRPr="00D22093" w:rsidRDefault="00D22093" w:rsidP="00D2209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250F16A6" w14:textId="77777777" w:rsidR="00D22093" w:rsidRPr="00D22093" w:rsidRDefault="00D22093" w:rsidP="00D2209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4EE4B31F" w14:textId="77777777" w:rsidR="00D22093" w:rsidRPr="00D22093" w:rsidRDefault="00D22093" w:rsidP="00D2209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20 %.</w:t>
            </w:r>
          </w:p>
          <w:p w14:paraId="36B89DC7" w14:textId="77777777" w:rsidR="00D22093" w:rsidRPr="00D22093" w:rsidRDefault="00D22093" w:rsidP="00D2209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6389BC40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индивидуальный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4142693B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22D2A2E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B81886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Ведение дачного хозяйства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91C983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13.3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EC71BE" w14:textId="77777777" w:rsidR="00D22093" w:rsidRPr="00D22093" w:rsidRDefault="00D22093" w:rsidP="00D2209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участков:</w:t>
            </w:r>
          </w:p>
          <w:p w14:paraId="26D466FC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0,05 га;</w:t>
            </w:r>
          </w:p>
          <w:p w14:paraId="3D7F86AC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максимальные размеры земельных участков – 0,2 га.</w:t>
            </w:r>
          </w:p>
          <w:p w14:paraId="605E4601" w14:textId="77777777" w:rsidR="00D22093" w:rsidRPr="00D22093" w:rsidRDefault="00D22093" w:rsidP="00D2209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1BB0862F" w14:textId="77777777" w:rsidR="00D22093" w:rsidRPr="00D22093" w:rsidRDefault="00D22093" w:rsidP="00D2209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5E18692D" w14:textId="77777777" w:rsidR="00D22093" w:rsidRPr="00D22093" w:rsidRDefault="00D22093" w:rsidP="00D2209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20 %.</w:t>
            </w:r>
          </w:p>
          <w:p w14:paraId="6987D4B6" w14:textId="77777777" w:rsidR="00D22093" w:rsidRPr="00D22093" w:rsidRDefault="00D22093" w:rsidP="00D2209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1AF84381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дачный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375F9F74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CBCD35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8C3CC0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Коммунальное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036B10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52F326F" w14:textId="77777777" w:rsidR="00D22093" w:rsidRPr="00D22093" w:rsidRDefault="00D22093" w:rsidP="00D22093">
            <w:pPr>
              <w:numPr>
                <w:ilvl w:val="0"/>
                <w:numId w:val="6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3EAE9C33" w14:textId="77777777" w:rsidR="00D22093" w:rsidRPr="00D22093" w:rsidRDefault="00D22093" w:rsidP="00D22093">
            <w:pPr>
              <w:numPr>
                <w:ilvl w:val="0"/>
                <w:numId w:val="6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4BAB1C21" w14:textId="77777777" w:rsidR="00D22093" w:rsidRPr="00D22093" w:rsidRDefault="00D22093" w:rsidP="00D22093">
            <w:pPr>
              <w:numPr>
                <w:ilvl w:val="0"/>
                <w:numId w:val="6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или предельная высота зданий строений сооружений – не подлежат установлению.</w:t>
            </w:r>
          </w:p>
          <w:p w14:paraId="7E630264" w14:textId="77777777" w:rsidR="00D22093" w:rsidRPr="00D22093" w:rsidRDefault="00D22093" w:rsidP="00D22093">
            <w:pPr>
              <w:numPr>
                <w:ilvl w:val="0"/>
                <w:numId w:val="6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D22093" w:rsidRPr="00D22093" w14:paraId="07BC24F4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74F8FC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80BF34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33F7B1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3.5.1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B23E48" w14:textId="77777777" w:rsidR="00D22093" w:rsidRPr="00D22093" w:rsidRDefault="00D22093" w:rsidP="00D2209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участков:</w:t>
            </w:r>
          </w:p>
          <w:p w14:paraId="6F0C2918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дошкольных образовательных учреждений при вместимости до 100 мест – 45 м</w:t>
            </w:r>
            <w:proofErr w:type="gramStart"/>
            <w:r w:rsidRPr="00D22093">
              <w:rPr>
                <w:rFonts w:eastAsia="Calibri"/>
                <w:bCs/>
                <w:iCs/>
                <w:lang w:eastAsia="en-US"/>
              </w:rPr>
              <w:t>2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место, свыше 100 мест – 40 м2 на 1 место;</w:t>
            </w:r>
          </w:p>
          <w:p w14:paraId="40916EDC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общеобразовательных учреждений при вместимости до 400 мест – 55 м</w:t>
            </w:r>
            <w:proofErr w:type="gramStart"/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место, свыше 400 до 500 мест – 66 м</w:t>
            </w:r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место, </w:t>
            </w: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свыше 500 до 600 мест – 55 м</w:t>
            </w:r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место, свыше 600 до 800 мест – 44 м</w:t>
            </w:r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место, свыше 800 до 1100 мест – 36 м</w:t>
            </w:r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место, свыше 1100 мест – 24 м</w:t>
            </w:r>
            <w:proofErr w:type="gramStart"/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 xml:space="preserve"> на 1 место.</w:t>
            </w:r>
          </w:p>
          <w:p w14:paraId="2656D28D" w14:textId="77777777" w:rsidR="00D22093" w:rsidRPr="00D22093" w:rsidRDefault="00D22093" w:rsidP="00D2209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BD842E3" w14:textId="77777777" w:rsidR="00D22093" w:rsidRPr="00D22093" w:rsidRDefault="00D22093" w:rsidP="00D2209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 строений сооружений – 3.</w:t>
            </w:r>
          </w:p>
          <w:p w14:paraId="628AEC3C" w14:textId="77777777" w:rsidR="00D22093" w:rsidRPr="00D22093" w:rsidRDefault="00D22093" w:rsidP="00D2209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40 %.</w:t>
            </w:r>
          </w:p>
          <w:p w14:paraId="069597B0" w14:textId="77777777" w:rsidR="00D22093" w:rsidRPr="00D22093" w:rsidRDefault="00D22093" w:rsidP="00D2209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33E8DEE7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отступ от красной линии до границ земельного участка - не менее 25 м.</w:t>
            </w:r>
          </w:p>
        </w:tc>
      </w:tr>
      <w:tr w:rsidR="00D22093" w:rsidRPr="00D22093" w14:paraId="257C0626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E260BB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A5D9B3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9D73DB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3.4.1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726B81" w14:textId="77777777" w:rsidR="00D22093" w:rsidRPr="00D22093" w:rsidRDefault="00D22093" w:rsidP="00D2209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0,5 га.</w:t>
            </w:r>
          </w:p>
          <w:p w14:paraId="4E9310A0" w14:textId="77777777" w:rsidR="00D22093" w:rsidRPr="00D22093" w:rsidRDefault="00D22093" w:rsidP="00D2209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AF19F04" w14:textId="77777777" w:rsidR="00D22093" w:rsidRPr="00D22093" w:rsidRDefault="00D22093" w:rsidP="00D2209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 строений сооружений – 3.</w:t>
            </w:r>
          </w:p>
          <w:p w14:paraId="226E54F1" w14:textId="77777777" w:rsidR="00D22093" w:rsidRPr="00D22093" w:rsidRDefault="00D22093" w:rsidP="00D2209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7DBD5805" w14:textId="77777777" w:rsidR="00D22093" w:rsidRPr="00D22093" w:rsidRDefault="00D22093" w:rsidP="00D22093">
            <w:pPr>
              <w:numPr>
                <w:ilvl w:val="0"/>
                <w:numId w:val="8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63E6BA0A" w14:textId="77777777" w:rsidR="00D22093" w:rsidRPr="00D22093" w:rsidRDefault="00D22093" w:rsidP="00D2209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D22093" w:rsidRPr="00D22093" w14:paraId="2F3A80CE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04A497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2B04F5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69E526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12.0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88BAD8" w14:textId="77777777" w:rsidR="00D22093" w:rsidRPr="00D22093" w:rsidRDefault="00D22093" w:rsidP="00D22093">
            <w:pPr>
              <w:numPr>
                <w:ilvl w:val="0"/>
                <w:numId w:val="9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0574DAB9" w14:textId="77777777" w:rsidR="00D22093" w:rsidRPr="00D22093" w:rsidRDefault="00D22093" w:rsidP="00D22093">
            <w:pPr>
              <w:numPr>
                <w:ilvl w:val="0"/>
                <w:numId w:val="9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установлению.</w:t>
            </w:r>
          </w:p>
          <w:p w14:paraId="6EF78E0C" w14:textId="77777777" w:rsidR="00D22093" w:rsidRPr="00D22093" w:rsidRDefault="00D22093" w:rsidP="00D22093">
            <w:pPr>
              <w:numPr>
                <w:ilvl w:val="0"/>
                <w:numId w:val="9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2A114DF5" w14:textId="77777777" w:rsidR="00D22093" w:rsidRPr="00D22093" w:rsidRDefault="00D22093" w:rsidP="00D22093">
            <w:pPr>
              <w:numPr>
                <w:ilvl w:val="0"/>
                <w:numId w:val="9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4E8838C" w14:textId="77777777" w:rsidR="00D22093" w:rsidRPr="00D22093" w:rsidRDefault="00D22093" w:rsidP="00D22093">
            <w:pPr>
              <w:numPr>
                <w:ilvl w:val="0"/>
                <w:numId w:val="9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170B8002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- площадь озелененных территорий общего пользования на территории микрорайонов (кварталов) – не менее 6 м</w:t>
            </w:r>
            <w:proofErr w:type="gramStart"/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>/чел.</w:t>
            </w:r>
          </w:p>
        </w:tc>
      </w:tr>
      <w:tr w:rsidR="00D22093" w:rsidRPr="00D22093" w14:paraId="55A9204E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726C1B86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68E8D4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B8DE50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8.3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357FF9" w14:textId="77777777" w:rsidR="00D22093" w:rsidRPr="00D22093" w:rsidRDefault="00D22093" w:rsidP="00D22093">
            <w:pPr>
              <w:numPr>
                <w:ilvl w:val="0"/>
                <w:numId w:val="10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157B564A" w14:textId="77777777" w:rsidR="00D22093" w:rsidRPr="00D22093" w:rsidRDefault="00D22093" w:rsidP="00D22093">
            <w:pPr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7AA1ED6" w14:textId="77777777" w:rsidR="00D22093" w:rsidRPr="00D22093" w:rsidRDefault="00D22093" w:rsidP="00D22093">
            <w:pPr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 строений сооружений – 3.</w:t>
            </w:r>
          </w:p>
          <w:p w14:paraId="146DDC4D" w14:textId="77777777" w:rsidR="00D22093" w:rsidRPr="00D22093" w:rsidRDefault="00D22093" w:rsidP="00D22093">
            <w:pPr>
              <w:numPr>
                <w:ilvl w:val="0"/>
                <w:numId w:val="10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</w:tc>
      </w:tr>
      <w:tr w:rsidR="00D22093" w:rsidRPr="00D22093" w14:paraId="421C5A90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5449423A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7E8882" w14:textId="77777777" w:rsidR="00D22093" w:rsidRPr="00D22093" w:rsidRDefault="00D22093" w:rsidP="00D22093">
            <w:pPr>
              <w:rPr>
                <w:rFonts w:eastAsia="Calibri"/>
                <w:bCs/>
                <w:iCs/>
              </w:rPr>
            </w:pPr>
            <w:r w:rsidRPr="00D22093">
              <w:rPr>
                <w:rFonts w:eastAsia="Calibri"/>
                <w:bCs/>
                <w:iCs/>
              </w:rPr>
              <w:t>Историко-культурная деятельность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47AA1C" w14:textId="77777777" w:rsidR="00D22093" w:rsidRPr="00D22093" w:rsidRDefault="00D22093" w:rsidP="00D22093">
            <w:pPr>
              <w:rPr>
                <w:rFonts w:eastAsia="Calibri"/>
                <w:bCs/>
                <w:iCs/>
              </w:rPr>
            </w:pPr>
            <w:r w:rsidRPr="00D22093">
              <w:rPr>
                <w:rFonts w:eastAsia="Calibri"/>
                <w:bCs/>
                <w:iCs/>
              </w:rPr>
              <w:t>9.3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55C792" w14:textId="77777777" w:rsidR="00D22093" w:rsidRPr="00D22093" w:rsidRDefault="00D22093" w:rsidP="00D2209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</w:rPr>
            </w:pPr>
            <w:r w:rsidRPr="00D22093">
              <w:rPr>
                <w:rFonts w:eastAsia="Calibri"/>
                <w:bCs/>
                <w:iCs/>
              </w:rPr>
              <w:t>Предельные размеры земельных участков – не подлежат установлению.</w:t>
            </w:r>
          </w:p>
          <w:p w14:paraId="43D5E5E2" w14:textId="77777777" w:rsidR="00D22093" w:rsidRPr="00D22093" w:rsidRDefault="00D22093" w:rsidP="00D2209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</w:rPr>
            </w:pPr>
            <w:r w:rsidRPr="00D22093">
              <w:rPr>
                <w:rFonts w:eastAsia="Calibri"/>
                <w:bCs/>
                <w:iCs/>
              </w:rPr>
              <w:t>Минимальные отступы от границ земельных участков – не подлежат установлению.</w:t>
            </w:r>
          </w:p>
          <w:p w14:paraId="7FE0F1A1" w14:textId="77777777" w:rsidR="00D22093" w:rsidRPr="00D22093" w:rsidRDefault="00D22093" w:rsidP="00D2209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</w:rPr>
            </w:pPr>
            <w:r w:rsidRPr="00D22093">
              <w:rPr>
                <w:rFonts w:eastAsia="Calibri"/>
                <w:bCs/>
                <w:iCs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73A2A838" w14:textId="77777777" w:rsidR="00D22093" w:rsidRPr="00D22093" w:rsidRDefault="00D22093" w:rsidP="00D2209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</w:rPr>
            </w:pPr>
            <w:r w:rsidRPr="00D22093">
              <w:rPr>
                <w:rFonts w:eastAsia="Calibri"/>
                <w:bCs/>
                <w:iCs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D22093" w:rsidRPr="00D22093" w14:paraId="33A7F390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54CB27A5" w14:textId="77777777" w:rsidR="00D22093" w:rsidRPr="00D22093" w:rsidRDefault="00D22093" w:rsidP="00D22093">
            <w:pPr>
              <w:numPr>
                <w:ilvl w:val="0"/>
                <w:numId w:val="1"/>
              </w:num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4688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BCBCE9" w14:textId="77777777" w:rsidR="00D22093" w:rsidRPr="00D22093" w:rsidRDefault="00D22093" w:rsidP="00D22093">
            <w:pPr>
              <w:rPr>
                <w:rFonts w:eastAsia="Calibri"/>
                <w:b/>
                <w:bCs/>
                <w:iCs/>
                <w:lang w:eastAsia="en-US"/>
              </w:rPr>
            </w:pPr>
            <w:r w:rsidRPr="00D22093">
              <w:rPr>
                <w:rFonts w:eastAsia="Calibri"/>
                <w:b/>
                <w:bCs/>
                <w:iCs/>
              </w:rPr>
              <w:t>Условно разрешённые виды использования «Ж</w:t>
            </w:r>
            <w:proofErr w:type="gramStart"/>
            <w:r w:rsidRPr="00D22093">
              <w:rPr>
                <w:rFonts w:eastAsia="Calibri"/>
                <w:b/>
                <w:bCs/>
                <w:iCs/>
              </w:rPr>
              <w:t>1</w:t>
            </w:r>
            <w:proofErr w:type="gramEnd"/>
            <w:r w:rsidRPr="00D22093">
              <w:rPr>
                <w:rFonts w:eastAsia="Calibri"/>
                <w:b/>
                <w:bCs/>
                <w:iCs/>
              </w:rPr>
              <w:t>»</w:t>
            </w:r>
          </w:p>
        </w:tc>
      </w:tr>
      <w:tr w:rsidR="00D22093" w:rsidRPr="00D22093" w14:paraId="5D38E6A7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4D37A8A3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4D606F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797FC2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2.3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26EBA6" w14:textId="77777777" w:rsidR="00D22093" w:rsidRPr="00D22093" w:rsidRDefault="00D22093" w:rsidP="00D2209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222B25A9" w14:textId="77777777" w:rsidR="00D22093" w:rsidRPr="00D22093" w:rsidRDefault="00D22093" w:rsidP="00D2209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C507C83" w14:textId="77777777" w:rsidR="00D22093" w:rsidRPr="00D22093" w:rsidRDefault="00D22093" w:rsidP="00D2209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66C5AFAA" w14:textId="77777777" w:rsidR="00D22093" w:rsidRPr="00D22093" w:rsidRDefault="00D22093" w:rsidP="00D2209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30 %.</w:t>
            </w:r>
          </w:p>
          <w:p w14:paraId="48F0F32F" w14:textId="77777777" w:rsidR="00D22093" w:rsidRPr="00D22093" w:rsidRDefault="00D22093" w:rsidP="00D2209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5EAE3787" w14:textId="77777777" w:rsidR="00D22093" w:rsidRPr="00D22093" w:rsidRDefault="00D22093" w:rsidP="00D22093">
            <w:pPr>
              <w:numPr>
                <w:ilvl w:val="0"/>
                <w:numId w:val="12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блокированный жилой дом должен отстоять от красной линии улиц не менее чем на 5 м, от красной линии проездов — не менее чем на 3 м;</w:t>
            </w:r>
          </w:p>
          <w:p w14:paraId="5C950DA2" w14:textId="77777777" w:rsidR="00D22093" w:rsidRPr="00D22093" w:rsidRDefault="00D22093" w:rsidP="00D22093">
            <w:pPr>
              <w:numPr>
                <w:ilvl w:val="0"/>
                <w:numId w:val="12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максимальное количество блоков (</w:t>
            </w:r>
            <w:proofErr w:type="gramStart"/>
            <w:r w:rsidRPr="00D22093">
              <w:rPr>
                <w:rFonts w:eastAsia="Calibri"/>
                <w:bCs/>
                <w:iCs/>
                <w:lang w:eastAsia="en-US"/>
              </w:rPr>
              <w:t>блок-секций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>) – 4.</w:t>
            </w:r>
          </w:p>
        </w:tc>
      </w:tr>
      <w:tr w:rsidR="00D22093" w:rsidRPr="00D22093" w14:paraId="6B822E58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6AF57699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D3B4EE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D0F74A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3.10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AB89C8" w14:textId="77777777" w:rsidR="00D22093" w:rsidRPr="00D22093" w:rsidRDefault="00D22093" w:rsidP="00D2209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1BD18477" w14:textId="77777777" w:rsidR="00D22093" w:rsidRPr="00D22093" w:rsidRDefault="00D22093" w:rsidP="00D2209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FD395A8" w14:textId="77777777" w:rsidR="00D22093" w:rsidRPr="00D22093" w:rsidRDefault="00D22093" w:rsidP="00D2209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3.</w:t>
            </w:r>
          </w:p>
          <w:p w14:paraId="0321325D" w14:textId="77777777" w:rsidR="00D22093" w:rsidRPr="00D22093" w:rsidRDefault="00D22093" w:rsidP="00D2209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2B95D594" w14:textId="77777777" w:rsidR="00D22093" w:rsidRPr="00D22093" w:rsidRDefault="00D22093" w:rsidP="00D2209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2E2F66A9" w14:textId="77777777" w:rsidR="00D22093" w:rsidRPr="00D22093" w:rsidRDefault="00D22093" w:rsidP="00D2209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2438AEA5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38D4B6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4535F1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Магазины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3320B7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4.4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7ACEDE" w14:textId="77777777" w:rsidR="00D22093" w:rsidRPr="00D22093" w:rsidRDefault="00D22093" w:rsidP="00D22093">
            <w:pPr>
              <w:numPr>
                <w:ilvl w:val="0"/>
                <w:numId w:val="25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участков:</w:t>
            </w:r>
          </w:p>
          <w:p w14:paraId="575EF1F0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не подлежат установлению;</w:t>
            </w:r>
          </w:p>
          <w:p w14:paraId="7074757A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максимальные размеры земельных участков – 0,5 га.</w:t>
            </w:r>
          </w:p>
          <w:p w14:paraId="3ECBBBBC" w14:textId="77777777" w:rsidR="00D22093" w:rsidRPr="00D22093" w:rsidRDefault="00D22093" w:rsidP="00D2209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сооружений – 3 м.</w:t>
            </w:r>
          </w:p>
          <w:p w14:paraId="28EE0339" w14:textId="77777777" w:rsidR="00D22093" w:rsidRPr="00D22093" w:rsidRDefault="00D22093" w:rsidP="00D2209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3.</w:t>
            </w:r>
          </w:p>
          <w:p w14:paraId="4DFE7913" w14:textId="77777777" w:rsidR="00D22093" w:rsidRPr="00D22093" w:rsidRDefault="00D22093" w:rsidP="00D2209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36779FCD" w14:textId="77777777" w:rsidR="00D22093" w:rsidRPr="00D22093" w:rsidRDefault="00D22093" w:rsidP="00D2209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263A4368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4D3CBDFF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90BCD2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A885B4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Общественное питание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1E13D1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4.6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CEB396D" w14:textId="77777777" w:rsidR="00D22093" w:rsidRPr="00D22093" w:rsidRDefault="00D22093" w:rsidP="00D22093">
            <w:pPr>
              <w:numPr>
                <w:ilvl w:val="0"/>
                <w:numId w:val="15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участков:</w:t>
            </w:r>
          </w:p>
          <w:p w14:paraId="7706F837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0,25 га на 100 мест;</w:t>
            </w:r>
          </w:p>
          <w:p w14:paraId="616D4C37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максимальные размеры земельных участков – 0,5 га.</w:t>
            </w:r>
          </w:p>
          <w:p w14:paraId="3911CC19" w14:textId="77777777" w:rsidR="00D22093" w:rsidRPr="00D22093" w:rsidRDefault="00D22093" w:rsidP="00D2209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ACFA70E" w14:textId="77777777" w:rsidR="00D22093" w:rsidRPr="00D22093" w:rsidRDefault="00D22093" w:rsidP="00D2209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3.</w:t>
            </w:r>
          </w:p>
          <w:p w14:paraId="0B48CB56" w14:textId="77777777" w:rsidR="00D22093" w:rsidRPr="00D22093" w:rsidRDefault="00D22093" w:rsidP="00D2209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02AD507A" w14:textId="77777777" w:rsidR="00D22093" w:rsidRPr="00D22093" w:rsidRDefault="00D22093" w:rsidP="00D2209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4DF50E91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0B7D2287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51D101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CBE663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Религиозное использование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0522156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3.7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D58AA7" w14:textId="77777777" w:rsidR="00D22093" w:rsidRPr="00D22093" w:rsidRDefault="00D22093" w:rsidP="00D22093">
            <w:pPr>
              <w:numPr>
                <w:ilvl w:val="0"/>
                <w:numId w:val="16"/>
              </w:numPr>
              <w:tabs>
                <w:tab w:val="left" w:pos="424"/>
              </w:tabs>
              <w:ind w:left="-2" w:firstLine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7 м</w:t>
            </w:r>
            <w:proofErr w:type="gramStart"/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 xml:space="preserve"> на единицу вместимости.</w:t>
            </w:r>
          </w:p>
          <w:p w14:paraId="5034FB2A" w14:textId="77777777" w:rsidR="00D22093" w:rsidRPr="00D22093" w:rsidRDefault="00D22093" w:rsidP="00D2209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1B945393" w14:textId="77777777" w:rsidR="00D22093" w:rsidRPr="00D22093" w:rsidRDefault="00D22093" w:rsidP="00D2209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2456F5A9" w14:textId="77777777" w:rsidR="00D22093" w:rsidRPr="00D22093" w:rsidRDefault="00D22093" w:rsidP="00D2209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371B2445" w14:textId="77777777" w:rsidR="00D22093" w:rsidRPr="00D22093" w:rsidRDefault="00D22093" w:rsidP="00D2209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274B36AC" w14:textId="77777777" w:rsidR="00D22093" w:rsidRPr="00D22093" w:rsidRDefault="00D22093" w:rsidP="00D2209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3DA4B75F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A257CE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0F4D9C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Спорт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210FFE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5.1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6F7791" w14:textId="77777777" w:rsidR="00D22093" w:rsidRPr="00D22093" w:rsidRDefault="00D22093" w:rsidP="00D22093">
            <w:pPr>
              <w:numPr>
                <w:ilvl w:val="0"/>
                <w:numId w:val="21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7D4AA58D" w14:textId="77777777" w:rsidR="00D22093" w:rsidRPr="00D22093" w:rsidRDefault="00D22093" w:rsidP="00D22093">
            <w:pPr>
              <w:numPr>
                <w:ilvl w:val="0"/>
                <w:numId w:val="21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3BE150C" w14:textId="77777777" w:rsidR="00D22093" w:rsidRPr="00D22093" w:rsidRDefault="00D22093" w:rsidP="00D22093">
            <w:pPr>
              <w:numPr>
                <w:ilvl w:val="0"/>
                <w:numId w:val="21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 строений сооружений – 3.</w:t>
            </w:r>
          </w:p>
          <w:p w14:paraId="1E3A4CE5" w14:textId="77777777" w:rsidR="00D22093" w:rsidRPr="00D22093" w:rsidRDefault="00D22093" w:rsidP="00D22093">
            <w:pPr>
              <w:numPr>
                <w:ilvl w:val="0"/>
                <w:numId w:val="21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</w:tc>
      </w:tr>
      <w:tr w:rsidR="00D22093" w:rsidRPr="00D22093" w14:paraId="6B3A825A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1B8A9B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A14703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Социальное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2DE462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3.2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9F301C" w14:textId="77777777" w:rsidR="00D22093" w:rsidRPr="00D22093" w:rsidRDefault="00D22093" w:rsidP="00D22093">
            <w:pPr>
              <w:numPr>
                <w:ilvl w:val="0"/>
                <w:numId w:val="18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25058EF7" w14:textId="77777777" w:rsidR="00D22093" w:rsidRPr="00D22093" w:rsidRDefault="00D22093" w:rsidP="00D2209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14A597E" w14:textId="77777777" w:rsidR="00D22093" w:rsidRPr="00D22093" w:rsidRDefault="00D22093" w:rsidP="00D2209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3.</w:t>
            </w:r>
          </w:p>
          <w:p w14:paraId="7C5826B7" w14:textId="77777777" w:rsidR="00D22093" w:rsidRPr="00D22093" w:rsidRDefault="00D22093" w:rsidP="00D2209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5CD2228E" w14:textId="77777777" w:rsidR="00D22093" w:rsidRPr="00D22093" w:rsidRDefault="00D22093" w:rsidP="00D2209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048486F8" w14:textId="77777777" w:rsidR="00D22093" w:rsidRPr="00D22093" w:rsidRDefault="00D22093" w:rsidP="00D2209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202FEE90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A7A19E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F00C08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Бытовое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0A5C61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86EE65" w14:textId="77777777" w:rsidR="00D22093" w:rsidRPr="00D22093" w:rsidRDefault="00D22093" w:rsidP="00D2209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0,1 га на 10 рабочих мест предприятий.</w:t>
            </w:r>
          </w:p>
          <w:p w14:paraId="4A748DF4" w14:textId="77777777" w:rsidR="00D22093" w:rsidRPr="00D22093" w:rsidRDefault="00D22093" w:rsidP="00D2209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476ADBE" w14:textId="77777777" w:rsidR="00D22093" w:rsidRPr="00D22093" w:rsidRDefault="00D22093" w:rsidP="00D2209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3.</w:t>
            </w:r>
          </w:p>
          <w:p w14:paraId="07F445A4" w14:textId="77777777" w:rsidR="00D22093" w:rsidRPr="00D22093" w:rsidRDefault="00D22093" w:rsidP="00D2209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4120628B" w14:textId="77777777" w:rsidR="00D22093" w:rsidRPr="00D22093" w:rsidRDefault="00D22093" w:rsidP="00D2209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127150A8" w14:textId="77777777" w:rsidR="00D22093" w:rsidRPr="00D22093" w:rsidRDefault="00D22093" w:rsidP="00D2209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D22093" w:rsidRPr="00D22093" w14:paraId="00E43F50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DFC042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DF9BC9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Объекты гаражного назначения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6858DD" w14:textId="77777777" w:rsidR="00D22093" w:rsidRPr="00D22093" w:rsidRDefault="00D22093" w:rsidP="00D22093">
            <w:pPr>
              <w:rPr>
                <w:rFonts w:eastAsia="Calibri"/>
                <w:bCs/>
                <w:iCs/>
                <w:lang w:val="en-US"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2.7.1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26173E" w14:textId="77777777" w:rsidR="00D22093" w:rsidRPr="00D22093" w:rsidRDefault="00D22093" w:rsidP="00D22093">
            <w:pPr>
              <w:numPr>
                <w:ilvl w:val="0"/>
                <w:numId w:val="20"/>
              </w:numPr>
              <w:tabs>
                <w:tab w:val="left" w:pos="424"/>
              </w:tabs>
              <w:ind w:left="-2" w:firstLine="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размеры земельных участков – 25 м</w:t>
            </w:r>
            <w:proofErr w:type="gramStart"/>
            <w:r w:rsidRPr="00D22093">
              <w:rPr>
                <w:rFonts w:eastAsia="Calibri"/>
                <w:bCs/>
                <w:iCs/>
                <w:vertAlign w:val="superscript"/>
                <w:lang w:eastAsia="en-US"/>
              </w:rPr>
              <w:t>2</w:t>
            </w:r>
            <w:proofErr w:type="gramEnd"/>
            <w:r w:rsidRPr="00D22093">
              <w:rPr>
                <w:rFonts w:eastAsia="Calibri"/>
                <w:bCs/>
                <w:iCs/>
                <w:lang w:eastAsia="en-US"/>
              </w:rPr>
              <w:t xml:space="preserve"> на 1 </w:t>
            </w:r>
            <w:proofErr w:type="spellStart"/>
            <w:r w:rsidRPr="00D22093">
              <w:rPr>
                <w:rFonts w:eastAsia="Calibri"/>
                <w:bCs/>
                <w:iCs/>
                <w:lang w:eastAsia="en-US"/>
              </w:rPr>
              <w:t>машиноместо</w:t>
            </w:r>
            <w:proofErr w:type="spellEnd"/>
            <w:r w:rsidRPr="00D22093">
              <w:rPr>
                <w:rFonts w:eastAsia="Calibri"/>
                <w:bCs/>
                <w:iCs/>
                <w:lang w:eastAsia="en-US"/>
              </w:rPr>
              <w:t>.</w:t>
            </w:r>
          </w:p>
          <w:p w14:paraId="7E5649C9" w14:textId="77777777" w:rsidR="00D22093" w:rsidRPr="00D22093" w:rsidRDefault="00D22093" w:rsidP="00D22093">
            <w:pPr>
              <w:numPr>
                <w:ilvl w:val="0"/>
                <w:numId w:val="20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F59A0ED" w14:textId="77777777" w:rsidR="00D22093" w:rsidRPr="00D22093" w:rsidRDefault="00D22093" w:rsidP="00D22093">
            <w:pPr>
              <w:numPr>
                <w:ilvl w:val="0"/>
                <w:numId w:val="20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зданий, строений, сооружений – 1.</w:t>
            </w:r>
          </w:p>
          <w:p w14:paraId="3C7F7625" w14:textId="77777777" w:rsidR="00D22093" w:rsidRPr="00D22093" w:rsidRDefault="00D22093" w:rsidP="00D22093">
            <w:pPr>
              <w:numPr>
                <w:ilvl w:val="0"/>
                <w:numId w:val="20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</w:tc>
      </w:tr>
      <w:tr w:rsidR="00D22093" w:rsidRPr="00D22093" w14:paraId="0FA0073A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5D99AF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DD9C33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BE3CB9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3.4.2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2C6A23" w14:textId="77777777" w:rsidR="00D22093" w:rsidRPr="00D22093" w:rsidRDefault="00D22093" w:rsidP="00D2209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3FF08DE4" w14:textId="77777777" w:rsidR="00D22093" w:rsidRPr="00D22093" w:rsidRDefault="00D22093" w:rsidP="00D2209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A80411E" w14:textId="77777777" w:rsidR="00D22093" w:rsidRPr="00D22093" w:rsidRDefault="00D22093" w:rsidP="00D2209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зданий строений сооружений – 3.</w:t>
            </w:r>
          </w:p>
          <w:p w14:paraId="754ED4D7" w14:textId="77777777" w:rsidR="00D22093" w:rsidRPr="00D22093" w:rsidRDefault="00D22093" w:rsidP="00D2209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6C483E1B" w14:textId="77777777" w:rsidR="00D22093" w:rsidRPr="00D22093" w:rsidRDefault="00D22093" w:rsidP="00D22093">
            <w:pPr>
              <w:numPr>
                <w:ilvl w:val="0"/>
                <w:numId w:val="22"/>
              </w:numPr>
              <w:tabs>
                <w:tab w:val="left" w:pos="424"/>
              </w:tabs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Иные показатели: </w:t>
            </w:r>
          </w:p>
          <w:p w14:paraId="2A837158" w14:textId="77777777" w:rsidR="00D22093" w:rsidRPr="00D22093" w:rsidRDefault="00D22093" w:rsidP="00D2209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D22093" w:rsidRPr="00D22093" w14:paraId="08740EAA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41EFC6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983F25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Обеспечение деятельности в </w:t>
            </w: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 xml:space="preserve">области гидрометеорологии и смежных с ней областях 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BB3B79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3.9.1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E539F2" w14:textId="77777777" w:rsidR="00D22093" w:rsidRPr="00D22093" w:rsidRDefault="00D22093" w:rsidP="00D22093">
            <w:pPr>
              <w:numPr>
                <w:ilvl w:val="0"/>
                <w:numId w:val="23"/>
              </w:numPr>
              <w:shd w:val="clear" w:color="auto" w:fill="FFFFFF"/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21ECBA1B" w14:textId="77777777" w:rsidR="00D22093" w:rsidRPr="00D22093" w:rsidRDefault="00D22093" w:rsidP="00D22093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11AC5256" w14:textId="77777777" w:rsidR="00D22093" w:rsidRPr="00D22093" w:rsidRDefault="00D22093" w:rsidP="00D22093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Предельное количество этажей или предельная высота зданий строений сооружений – не подлежат установлению.</w:t>
            </w:r>
          </w:p>
          <w:p w14:paraId="1ADF6D62" w14:textId="77777777" w:rsidR="00D22093" w:rsidRPr="00D22093" w:rsidRDefault="00D22093" w:rsidP="00D22093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D22093" w:rsidRPr="00D22093" w14:paraId="03CA7A48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7633CDD" w14:textId="77777777" w:rsidR="00D22093" w:rsidRPr="00D22093" w:rsidRDefault="00D22093" w:rsidP="00D22093">
            <w:pPr>
              <w:numPr>
                <w:ilvl w:val="0"/>
                <w:numId w:val="1"/>
              </w:num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6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22D176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/>
                <w:bCs/>
                <w:iCs/>
              </w:rPr>
              <w:t>Вспомогательные виды разрешенного использования «Ж</w:t>
            </w:r>
            <w:proofErr w:type="gramStart"/>
            <w:r w:rsidRPr="00D22093">
              <w:rPr>
                <w:rFonts w:eastAsia="Calibri"/>
                <w:b/>
                <w:bCs/>
                <w:iCs/>
              </w:rPr>
              <w:t>1</w:t>
            </w:r>
            <w:proofErr w:type="gramEnd"/>
            <w:r w:rsidRPr="00D22093">
              <w:rPr>
                <w:rFonts w:eastAsia="Calibri"/>
                <w:b/>
                <w:bCs/>
                <w:iCs/>
              </w:rPr>
              <w:t>»</w:t>
            </w:r>
          </w:p>
        </w:tc>
      </w:tr>
      <w:tr w:rsidR="00D22093" w:rsidRPr="00D22093" w14:paraId="449FCADD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C1CA8A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83D451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Подсобные сооружения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750C81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6D8BFA" w14:textId="77777777" w:rsidR="00D22093" w:rsidRPr="00D22093" w:rsidRDefault="00D22093" w:rsidP="00D22093">
            <w:r w:rsidRPr="00D22093">
              <w:t>–</w:t>
            </w:r>
          </w:p>
        </w:tc>
      </w:tr>
      <w:tr w:rsidR="00D22093" w:rsidRPr="00D22093" w14:paraId="361C9673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366058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1AE490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Площадки для отдыха детей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BF44EC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C3FF0D" w14:textId="77777777" w:rsidR="00D22093" w:rsidRPr="00D22093" w:rsidRDefault="00D22093" w:rsidP="00D22093">
            <w:r w:rsidRPr="00D22093">
              <w:t>–</w:t>
            </w:r>
          </w:p>
        </w:tc>
      </w:tr>
      <w:tr w:rsidR="00D22093" w:rsidRPr="00D22093" w14:paraId="1382C8CC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C49605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DBBE1EE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Площадки для отдыха взрослых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D7566E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1BAB2D" w14:textId="77777777" w:rsidR="00D22093" w:rsidRPr="00D22093" w:rsidRDefault="00D22093" w:rsidP="00D22093">
            <w:r w:rsidRPr="00D22093">
              <w:t>–</w:t>
            </w:r>
          </w:p>
        </w:tc>
      </w:tr>
      <w:tr w:rsidR="00D22093" w:rsidRPr="00D22093" w14:paraId="21A7F495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5DFFDF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2DC59D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Площадки для хозяйственных целей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02C2F7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FE8102" w14:textId="77777777" w:rsidR="00D22093" w:rsidRPr="00D22093" w:rsidRDefault="00D22093" w:rsidP="00D22093">
            <w:r w:rsidRPr="00D22093">
              <w:t>–</w:t>
            </w:r>
          </w:p>
        </w:tc>
      </w:tr>
      <w:tr w:rsidR="00D22093" w:rsidRPr="00D22093" w14:paraId="162F78F5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5EBD37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8DAC97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Индивидуальные гаражи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22ECE0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E64D47" w14:textId="77777777" w:rsidR="00D22093" w:rsidRPr="00D22093" w:rsidRDefault="00D22093" w:rsidP="00D22093">
            <w:r w:rsidRPr="00D22093">
              <w:t>–</w:t>
            </w:r>
          </w:p>
        </w:tc>
      </w:tr>
      <w:tr w:rsidR="00D22093" w:rsidRPr="00D22093" w14:paraId="4AE9DB15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401284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131EAE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 xml:space="preserve">Автостоянки </w:t>
            </w:r>
            <w:proofErr w:type="spellStart"/>
            <w:r w:rsidRPr="00D22093">
              <w:rPr>
                <w:rFonts w:eastAsia="Calibri"/>
                <w:bCs/>
                <w:iCs/>
                <w:lang w:eastAsia="en-US"/>
              </w:rPr>
              <w:t>приобъектные</w:t>
            </w:r>
            <w:proofErr w:type="spellEnd"/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8CD30D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896B64" w14:textId="77777777" w:rsidR="00D22093" w:rsidRPr="00D22093" w:rsidRDefault="00D22093" w:rsidP="00D22093">
            <w:r w:rsidRPr="00D22093">
              <w:t>–</w:t>
            </w:r>
          </w:p>
        </w:tc>
      </w:tr>
      <w:tr w:rsidR="00D22093" w:rsidRPr="00D22093" w14:paraId="07BF57D8" w14:textId="77777777" w:rsidTr="00937BE1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8682EF" w14:textId="77777777" w:rsidR="00D22093" w:rsidRPr="00D22093" w:rsidRDefault="00D22093" w:rsidP="00D2209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59B72F" w14:textId="77777777" w:rsidR="00D22093" w:rsidRPr="00D22093" w:rsidRDefault="00D22093" w:rsidP="00D22093">
            <w:pPr>
              <w:rPr>
                <w:rFonts w:eastAsia="Calibri"/>
                <w:bCs/>
                <w:iCs/>
                <w:lang w:eastAsia="en-US"/>
              </w:rPr>
            </w:pPr>
            <w:r w:rsidRPr="00D22093">
              <w:rPr>
                <w:rFonts w:eastAsia="Calibri"/>
                <w:bCs/>
                <w:iCs/>
                <w:lang w:eastAsia="en-US"/>
              </w:rPr>
              <w:t>Объекты инженерно-технического обеспечения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D54DEF" w14:textId="77777777" w:rsidR="00D22093" w:rsidRPr="00D22093" w:rsidRDefault="00D22093" w:rsidP="00D22093">
            <w:r w:rsidRPr="00D22093"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1B84B8" w14:textId="77777777" w:rsidR="00D22093" w:rsidRPr="00D22093" w:rsidRDefault="00D22093" w:rsidP="00D22093">
            <w:r w:rsidRPr="00D22093">
              <w:t>–</w:t>
            </w:r>
          </w:p>
        </w:tc>
      </w:tr>
    </w:tbl>
    <w:p w14:paraId="2E85B5D0" w14:textId="77777777" w:rsidR="00801A50" w:rsidRPr="008B6AE9" w:rsidRDefault="00801A50" w:rsidP="00801A50">
      <w:pPr>
        <w:jc w:val="both"/>
        <w:rPr>
          <w:color w:val="000000"/>
        </w:rPr>
      </w:pPr>
    </w:p>
    <w:p w14:paraId="7713CD46" w14:textId="40C78F84" w:rsidR="00383760" w:rsidRPr="008B6AE9" w:rsidRDefault="00383760" w:rsidP="00383760">
      <w:pPr>
        <w:jc w:val="both"/>
        <w:rPr>
          <w:color w:val="000000"/>
        </w:rPr>
      </w:pPr>
      <w:r w:rsidRPr="008B6AE9">
        <w:rPr>
          <w:color w:val="000000"/>
        </w:rPr>
        <w:t xml:space="preserve">   </w:t>
      </w:r>
      <w:r w:rsidR="00596106">
        <w:rPr>
          <w:color w:val="000000"/>
        </w:rPr>
        <w:t xml:space="preserve"> </w:t>
      </w:r>
      <w:r w:rsidR="00394F05">
        <w:rPr>
          <w:color w:val="000000"/>
        </w:rPr>
        <w:t xml:space="preserve"> </w:t>
      </w:r>
      <w:r w:rsidR="00596106">
        <w:rPr>
          <w:color w:val="000000"/>
        </w:rPr>
        <w:t>На земельных участках по лотам, указанные</w:t>
      </w:r>
      <w:r w:rsidRPr="008B6AE9">
        <w:rPr>
          <w:color w:val="000000"/>
        </w:rPr>
        <w:t xml:space="preserve"> в настоящем извещении, не расположены здания, сооружения, объекты незавершенного строительства, в связи с чем, обязательств по сносу здания, сооружения, объекта незавершенного строительства, в отношении которых принято решение о сносе самовольной постройки, в срок, не превышающий двенадцати месяцев, не предусмотрено.</w:t>
      </w:r>
    </w:p>
    <w:p w14:paraId="4DB6FA74" w14:textId="4EDB6BC2" w:rsidR="00383760" w:rsidRPr="002C789C" w:rsidRDefault="00383760" w:rsidP="00383760">
      <w:pPr>
        <w:jc w:val="both"/>
        <w:rPr>
          <w:b/>
          <w:color w:val="000000"/>
        </w:rPr>
      </w:pPr>
      <w:r w:rsidRPr="008B6AE9">
        <w:rPr>
          <w:color w:val="000000"/>
        </w:rPr>
        <w:t xml:space="preserve">     </w:t>
      </w:r>
      <w:r w:rsidR="00CD206A">
        <w:rPr>
          <w:color w:val="000000"/>
        </w:rPr>
        <w:t xml:space="preserve"> </w:t>
      </w:r>
      <w:r w:rsidRPr="008B6AE9">
        <w:rPr>
          <w:color w:val="000000"/>
        </w:rPr>
        <w:t xml:space="preserve"> </w:t>
      </w:r>
      <w:r w:rsidRPr="002C789C">
        <w:rPr>
          <w:b/>
        </w:rPr>
        <w:t>Порядок приема заявок, адрес места приема заявок:</w:t>
      </w:r>
    </w:p>
    <w:p w14:paraId="7FB31013" w14:textId="77777777" w:rsidR="00383760" w:rsidRPr="008B6AE9" w:rsidRDefault="00383760" w:rsidP="00383760">
      <w:pPr>
        <w:jc w:val="both"/>
      </w:pPr>
      <w:r w:rsidRPr="008B6AE9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приложением: копии документов, удостоверяющих личность (для граждан);</w:t>
      </w:r>
    </w:p>
    <w:p w14:paraId="137CA43D" w14:textId="77777777" w:rsidR="00383760" w:rsidRPr="008B6AE9" w:rsidRDefault="00383760" w:rsidP="00383760">
      <w:pPr>
        <w:jc w:val="both"/>
      </w:pPr>
      <w:r w:rsidRPr="008B6AE9"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документа, подтверждающий внесение задатка. </w:t>
      </w:r>
    </w:p>
    <w:p w14:paraId="5DD81EEB" w14:textId="763BA4D1" w:rsidR="00383760" w:rsidRPr="008B6AE9" w:rsidRDefault="00383760" w:rsidP="00383760">
      <w:pPr>
        <w:jc w:val="both"/>
      </w:pPr>
      <w:r w:rsidRPr="008B6AE9"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 w:rsidR="00C829A8">
        <w:t>электронной подписью заявителя.</w:t>
      </w:r>
    </w:p>
    <w:p w14:paraId="472717BB" w14:textId="692ED33E" w:rsidR="00383760" w:rsidRPr="008B6AE9" w:rsidRDefault="00C829A8" w:rsidP="00383760">
      <w:pPr>
        <w:jc w:val="both"/>
      </w:pPr>
      <w:r>
        <w:t xml:space="preserve">    </w:t>
      </w:r>
      <w:r w:rsidR="00383760" w:rsidRPr="008B6AE9">
        <w:t>Один заявитель вправе подать только одну заявку на участие в аукционе.</w:t>
      </w:r>
    </w:p>
    <w:p w14:paraId="41C62C29" w14:textId="77777777" w:rsidR="00383760" w:rsidRPr="008B6AE9" w:rsidRDefault="00383760" w:rsidP="00383760">
      <w:pPr>
        <w:jc w:val="both"/>
      </w:pPr>
      <w:r w:rsidRPr="008B6AE9">
        <w:t>Заявка на участие в электронном аукционе, поступившая по истечении срока приема заявок, возвращается заявителю в день ее поступления.</w:t>
      </w:r>
    </w:p>
    <w:p w14:paraId="6A9908D1" w14:textId="77777777" w:rsidR="00383760" w:rsidRPr="008B6AE9" w:rsidRDefault="00383760" w:rsidP="00383760">
      <w:pPr>
        <w:jc w:val="both"/>
      </w:pPr>
      <w:r w:rsidRPr="008B6AE9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14:paraId="0BF437A9" w14:textId="77777777" w:rsidR="00383760" w:rsidRDefault="00383760" w:rsidP="00383760">
      <w:pPr>
        <w:jc w:val="both"/>
      </w:pPr>
    </w:p>
    <w:p w14:paraId="446AF253" w14:textId="77777777" w:rsidR="00C829A8" w:rsidRDefault="00C829A8" w:rsidP="00383760">
      <w:pPr>
        <w:jc w:val="both"/>
      </w:pPr>
    </w:p>
    <w:p w14:paraId="55DF3D35" w14:textId="77777777" w:rsidR="00C829A8" w:rsidRPr="008B6AE9" w:rsidRDefault="00C829A8" w:rsidP="00383760">
      <w:pPr>
        <w:jc w:val="both"/>
      </w:pPr>
    </w:p>
    <w:p w14:paraId="3307F9EE" w14:textId="77777777" w:rsidR="00383760" w:rsidRPr="00DD6FAC" w:rsidRDefault="00383760" w:rsidP="00383760">
      <w:pPr>
        <w:jc w:val="both"/>
        <w:rPr>
          <w:b/>
        </w:rPr>
      </w:pPr>
      <w:r w:rsidRPr="00DD6FAC">
        <w:rPr>
          <w:b/>
        </w:rPr>
        <w:lastRenderedPageBreak/>
        <w:t>Требования к содержанию и форме заявок:</w:t>
      </w:r>
    </w:p>
    <w:p w14:paraId="540BE764" w14:textId="77777777" w:rsidR="00383760" w:rsidRPr="008B6AE9" w:rsidRDefault="00383760" w:rsidP="00383760">
      <w:pPr>
        <w:jc w:val="both"/>
      </w:pPr>
      <w:r w:rsidRPr="008B6AE9">
        <w:t>1) заявка на участие в электронном аукционе по прилагаемой форме с указанием банковских реквизитов счета для возврата задатка (прилагается);</w:t>
      </w:r>
    </w:p>
    <w:p w14:paraId="67B8CF8D" w14:textId="77777777" w:rsidR="00383760" w:rsidRPr="008B6AE9" w:rsidRDefault="00383760" w:rsidP="00383760">
      <w:pPr>
        <w:jc w:val="both"/>
      </w:pPr>
      <w:r w:rsidRPr="008B6AE9">
        <w:t>2) копии документов, удостоверяющих личность (для граждан);</w:t>
      </w:r>
    </w:p>
    <w:p w14:paraId="37FF4777" w14:textId="77777777" w:rsidR="00383760" w:rsidRPr="008B6AE9" w:rsidRDefault="00383760" w:rsidP="00383760">
      <w:pPr>
        <w:jc w:val="both"/>
      </w:pPr>
      <w:r w:rsidRPr="008B6AE9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576561A4" w14:textId="77777777" w:rsidR="00383760" w:rsidRPr="008B6AE9" w:rsidRDefault="00383760" w:rsidP="00383760">
      <w:pPr>
        <w:jc w:val="both"/>
      </w:pPr>
      <w:r w:rsidRPr="008B6AE9">
        <w:t xml:space="preserve">4) документ, подтверждающий внесение задатка. </w:t>
      </w:r>
    </w:p>
    <w:p w14:paraId="675FC05E" w14:textId="77777777" w:rsidR="00383760" w:rsidRPr="008B6AE9" w:rsidRDefault="00383760" w:rsidP="00383760">
      <w:pPr>
        <w:jc w:val="both"/>
      </w:pPr>
      <w:r w:rsidRPr="008B6AE9">
        <w:t>В случае подачи заявки представителем заявителя предъявляется доверенность, оформленная надлежащим образом в соответствии с законодательством Российской Федерации (оригинал) и документ, удостоверяющий личность.</w:t>
      </w:r>
    </w:p>
    <w:p w14:paraId="5F63D6A6" w14:textId="77777777" w:rsidR="00383760" w:rsidRPr="008B6AE9" w:rsidRDefault="00383760" w:rsidP="00383760">
      <w:pPr>
        <w:jc w:val="both"/>
      </w:pPr>
      <w:r w:rsidRPr="008B6AE9">
        <w:t>Представление документов, подтверждающих внесение задатка, признается заключением соглашения о задатке.</w:t>
      </w:r>
    </w:p>
    <w:p w14:paraId="142E8BDA" w14:textId="77777777" w:rsidR="00383760" w:rsidRDefault="00383760" w:rsidP="00383760">
      <w:pPr>
        <w:jc w:val="both"/>
        <w:rPr>
          <w:color w:val="FF0000"/>
        </w:rPr>
      </w:pPr>
      <w:r w:rsidRPr="008B6AE9">
        <w:rPr>
          <w:color w:val="FF0000"/>
        </w:rPr>
        <w:t xml:space="preserve">      </w:t>
      </w:r>
    </w:p>
    <w:p w14:paraId="58B7F319" w14:textId="77777777" w:rsidR="00383760" w:rsidRPr="008B6AE9" w:rsidRDefault="00383760" w:rsidP="00383760">
      <w:pPr>
        <w:jc w:val="both"/>
      </w:pPr>
      <w:r w:rsidRPr="008B6AE9">
        <w:rPr>
          <w:color w:val="FF0000"/>
        </w:rPr>
        <w:t xml:space="preserve"> </w:t>
      </w:r>
      <w:r w:rsidRPr="008B6AE9">
        <w:t>ВНИМАНИЕ: Реквизиты счета для перечисления задатка на электронную торговую площадку:</w:t>
      </w:r>
    </w:p>
    <w:p w14:paraId="23F5FC2C" w14:textId="77777777" w:rsidR="00383760" w:rsidRPr="008B6AE9" w:rsidRDefault="00383760" w:rsidP="00383760">
      <w:pPr>
        <w:jc w:val="both"/>
      </w:pPr>
      <w:r w:rsidRPr="008B6AE9">
        <w:t>Получатель</w:t>
      </w:r>
    </w:p>
    <w:p w14:paraId="2ED7E1A7" w14:textId="77777777" w:rsidR="00383760" w:rsidRPr="008B6AE9" w:rsidRDefault="00383760" w:rsidP="00383760">
      <w:pPr>
        <w:jc w:val="both"/>
      </w:pPr>
      <w:r w:rsidRPr="008B6AE9">
        <w:t xml:space="preserve">ООО "РТС-тендер"  </w:t>
      </w:r>
    </w:p>
    <w:p w14:paraId="2AF889F4" w14:textId="77777777" w:rsidR="00383760" w:rsidRPr="008B6AE9" w:rsidRDefault="00383760" w:rsidP="00383760">
      <w:pPr>
        <w:jc w:val="both"/>
      </w:pPr>
      <w:r w:rsidRPr="008B6AE9">
        <w:t>ИНН</w:t>
      </w:r>
    </w:p>
    <w:p w14:paraId="1BD117A8" w14:textId="77777777" w:rsidR="00383760" w:rsidRPr="008B6AE9" w:rsidRDefault="00383760" w:rsidP="00383760">
      <w:pPr>
        <w:jc w:val="both"/>
      </w:pPr>
      <w:r w:rsidRPr="008B6AE9">
        <w:t xml:space="preserve">7710357167 </w:t>
      </w:r>
      <w:r w:rsidRPr="008B6AE9">
        <w:tab/>
      </w:r>
    </w:p>
    <w:p w14:paraId="3F853C7B" w14:textId="77777777" w:rsidR="00383760" w:rsidRPr="008B6AE9" w:rsidRDefault="00383760" w:rsidP="00383760">
      <w:pPr>
        <w:jc w:val="both"/>
      </w:pPr>
      <w:r w:rsidRPr="008B6AE9">
        <w:t>КПП</w:t>
      </w:r>
    </w:p>
    <w:p w14:paraId="756E1A37" w14:textId="77777777" w:rsidR="00383760" w:rsidRPr="008B6AE9" w:rsidRDefault="00383760" w:rsidP="00383760">
      <w:pPr>
        <w:jc w:val="both"/>
      </w:pPr>
      <w:r w:rsidRPr="008B6AE9">
        <w:t xml:space="preserve">773001001 </w:t>
      </w:r>
    </w:p>
    <w:p w14:paraId="1BF0A086" w14:textId="77777777" w:rsidR="00383760" w:rsidRPr="008B6AE9" w:rsidRDefault="00383760" w:rsidP="00383760">
      <w:pPr>
        <w:jc w:val="both"/>
      </w:pPr>
      <w:r w:rsidRPr="008B6AE9">
        <w:t>Наименование банка получателя</w:t>
      </w:r>
    </w:p>
    <w:p w14:paraId="794B07EC" w14:textId="77777777" w:rsidR="00383760" w:rsidRPr="008B6AE9" w:rsidRDefault="00383760" w:rsidP="00383760">
      <w:pPr>
        <w:jc w:val="both"/>
      </w:pPr>
      <w:r w:rsidRPr="008B6AE9">
        <w:t xml:space="preserve">Филиал "Корпоративный" ПАО "Совкомбанк" </w:t>
      </w:r>
    </w:p>
    <w:p w14:paraId="4E7BE15E" w14:textId="77777777" w:rsidR="00383760" w:rsidRPr="008B6AE9" w:rsidRDefault="00383760" w:rsidP="00383760">
      <w:pPr>
        <w:jc w:val="both"/>
      </w:pPr>
      <w:r w:rsidRPr="008B6AE9">
        <w:t>Расчетный счет (казначейский счет)</w:t>
      </w:r>
    </w:p>
    <w:p w14:paraId="0181BE13" w14:textId="77777777" w:rsidR="00383760" w:rsidRPr="008B6AE9" w:rsidRDefault="00383760" w:rsidP="00383760">
      <w:pPr>
        <w:jc w:val="both"/>
      </w:pPr>
      <w:r w:rsidRPr="008B6AE9">
        <w:t xml:space="preserve">40702810512030016362 </w:t>
      </w:r>
      <w:r w:rsidRPr="008B6AE9">
        <w:tab/>
      </w:r>
    </w:p>
    <w:p w14:paraId="69659A18" w14:textId="77777777" w:rsidR="00383760" w:rsidRPr="008B6AE9" w:rsidRDefault="00383760" w:rsidP="00383760">
      <w:pPr>
        <w:jc w:val="both"/>
      </w:pPr>
      <w:r w:rsidRPr="008B6AE9">
        <w:t>Лицевой счет</w:t>
      </w:r>
    </w:p>
    <w:p w14:paraId="79D57796" w14:textId="77777777" w:rsidR="00383760" w:rsidRPr="008B6AE9" w:rsidRDefault="00383760" w:rsidP="00383760">
      <w:pPr>
        <w:jc w:val="both"/>
      </w:pPr>
      <w:r w:rsidRPr="008B6AE9">
        <w:t xml:space="preserve">— </w:t>
      </w:r>
    </w:p>
    <w:p w14:paraId="0D59BE3D" w14:textId="77777777" w:rsidR="00383760" w:rsidRPr="008B6AE9" w:rsidRDefault="00383760" w:rsidP="00383760">
      <w:pPr>
        <w:jc w:val="both"/>
      </w:pPr>
      <w:r w:rsidRPr="008B6AE9">
        <w:t>БИК</w:t>
      </w:r>
    </w:p>
    <w:p w14:paraId="46E3F0AB" w14:textId="77777777" w:rsidR="00383760" w:rsidRPr="008B6AE9" w:rsidRDefault="00383760" w:rsidP="00383760">
      <w:pPr>
        <w:jc w:val="both"/>
      </w:pPr>
      <w:r w:rsidRPr="008B6AE9">
        <w:t xml:space="preserve">044525360 </w:t>
      </w:r>
      <w:r w:rsidRPr="008B6AE9">
        <w:tab/>
      </w:r>
    </w:p>
    <w:p w14:paraId="3194A70A" w14:textId="77777777" w:rsidR="00383760" w:rsidRPr="008B6AE9" w:rsidRDefault="00383760" w:rsidP="00383760">
      <w:pPr>
        <w:jc w:val="both"/>
      </w:pPr>
      <w:r w:rsidRPr="008B6AE9">
        <w:t>Корреспондентский счет (ЕКС)</w:t>
      </w:r>
    </w:p>
    <w:p w14:paraId="2ED8F916" w14:textId="77777777" w:rsidR="00383760" w:rsidRPr="008B6AE9" w:rsidRDefault="00383760" w:rsidP="00383760">
      <w:pPr>
        <w:jc w:val="both"/>
      </w:pPr>
      <w:r w:rsidRPr="008B6AE9">
        <w:t xml:space="preserve">30101810445250000360 </w:t>
      </w:r>
    </w:p>
    <w:p w14:paraId="54D87B49" w14:textId="77777777" w:rsidR="00383760" w:rsidRPr="008B6AE9" w:rsidRDefault="00383760" w:rsidP="00383760">
      <w:pPr>
        <w:jc w:val="both"/>
      </w:pPr>
      <w:r w:rsidRPr="008B6AE9">
        <w:t>Назначение платежа</w:t>
      </w:r>
    </w:p>
    <w:p w14:paraId="0FFE8580" w14:textId="77777777" w:rsidR="00383760" w:rsidRPr="008B6AE9" w:rsidRDefault="00383760" w:rsidP="00383760">
      <w:pPr>
        <w:jc w:val="both"/>
      </w:pPr>
      <w:r w:rsidRPr="008B6AE9">
        <w:t xml:space="preserve">       Внесение гарантийного обеспечения по Соглашению о внесении гарантийного обеспечения, № аналитического счета _____________. Без НДС. Блокировка/разблокировка внесенных задатков производится электронной площадкой в соответствии с ее регламентом и Земельным кодексом РФ.</w:t>
      </w:r>
    </w:p>
    <w:p w14:paraId="32543B25" w14:textId="77777777" w:rsidR="00383760" w:rsidRPr="008B6AE9" w:rsidRDefault="00383760" w:rsidP="00383760">
      <w:pPr>
        <w:jc w:val="both"/>
      </w:pPr>
      <w:r w:rsidRPr="008B6AE9"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646DC465" w14:textId="77777777" w:rsidR="00383760" w:rsidRPr="008B6AE9" w:rsidRDefault="00383760" w:rsidP="00383760">
      <w:pPr>
        <w:jc w:val="both"/>
      </w:pPr>
      <w:bookmarkStart w:id="3" w:name="Par0"/>
      <w:bookmarkEnd w:id="3"/>
      <w:r w:rsidRPr="008B6AE9"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2143B3E" w14:textId="77777777" w:rsidR="00383760" w:rsidRPr="008B6AE9" w:rsidRDefault="00383760" w:rsidP="00383760">
      <w:pPr>
        <w:jc w:val="both"/>
      </w:pPr>
      <w:r w:rsidRPr="008B6AE9">
        <w:t xml:space="preserve">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предыдущем абзаце.</w:t>
      </w:r>
    </w:p>
    <w:p w14:paraId="3D31B096" w14:textId="77777777" w:rsidR="00383760" w:rsidRPr="00DD6FAC" w:rsidRDefault="00383760" w:rsidP="00383760">
      <w:pPr>
        <w:jc w:val="both"/>
        <w:rPr>
          <w:b/>
        </w:rPr>
      </w:pPr>
      <w:r w:rsidRPr="008B6AE9">
        <w:t xml:space="preserve">        </w:t>
      </w:r>
      <w:r w:rsidRPr="00DD6FAC">
        <w:rPr>
          <w:b/>
        </w:rPr>
        <w:t>Порядок проведения электронного аукциона:</w:t>
      </w:r>
    </w:p>
    <w:p w14:paraId="36503605" w14:textId="77777777" w:rsidR="00383760" w:rsidRPr="008B6AE9" w:rsidRDefault="00383760" w:rsidP="00383760">
      <w:pPr>
        <w:jc w:val="both"/>
      </w:pPr>
      <w:r w:rsidRPr="008B6AE9">
        <w:t xml:space="preserve">     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E353B41" w14:textId="77777777" w:rsidR="00383760" w:rsidRPr="008B6AE9" w:rsidRDefault="00383760" w:rsidP="00383760">
      <w:pPr>
        <w:jc w:val="both"/>
      </w:pPr>
      <w:r w:rsidRPr="008B6AE9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B2EF37F" w14:textId="1B199173" w:rsidR="00383760" w:rsidRPr="008B6AE9" w:rsidRDefault="00383760" w:rsidP="00383760">
      <w:pPr>
        <w:jc w:val="both"/>
      </w:pPr>
      <w:bookmarkStart w:id="4" w:name="Par4"/>
      <w:bookmarkEnd w:id="4"/>
      <w:r w:rsidRPr="008B6AE9">
        <w:t>По результатам проведения электронного аукциона не допуск</w:t>
      </w:r>
      <w:r w:rsidR="00AB60CB">
        <w:t>ается заключение договора купли-продажи</w:t>
      </w:r>
      <w:r w:rsidRPr="008B6AE9">
        <w:t xml:space="preserve"> земельного участка, находящегося в государственной или муниципальной собственности  </w:t>
      </w:r>
      <w:proofErr w:type="gramStart"/>
      <w:r w:rsidRPr="008B6AE9">
        <w:t>ранее</w:t>
      </w:r>
      <w:proofErr w:type="gramEnd"/>
      <w:r w:rsidRPr="008B6AE9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73402287" w14:textId="5ECDFD5A" w:rsidR="00383760" w:rsidRPr="008B6AE9" w:rsidRDefault="00383760" w:rsidP="00383760">
      <w:pPr>
        <w:jc w:val="both"/>
      </w:pPr>
      <w:proofErr w:type="gramStart"/>
      <w:r w:rsidRPr="008B6AE9"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8B6AE9">
          <w:t>пунктом 11</w:t>
        </w:r>
      </w:hyperlink>
      <w:r w:rsidRPr="008B6AE9">
        <w:t xml:space="preserve"> статьи 39.13 Земельного кодекса РФ, направить победителю электронного аукциона или иным лицам, с которыми в соответствии с </w:t>
      </w:r>
      <w:hyperlink r:id="rId13" w:history="1">
        <w:r w:rsidRPr="008B6AE9">
          <w:t>пунктами 13</w:t>
        </w:r>
      </w:hyperlink>
      <w:r w:rsidRPr="008B6AE9">
        <w:t xml:space="preserve">, </w:t>
      </w:r>
      <w:hyperlink r:id="rId14" w:history="1">
        <w:r w:rsidRPr="008B6AE9">
          <w:t>14</w:t>
        </w:r>
      </w:hyperlink>
      <w:r w:rsidRPr="008B6AE9">
        <w:t xml:space="preserve">, </w:t>
      </w:r>
      <w:hyperlink r:id="rId15" w:history="1">
        <w:r w:rsidRPr="008B6AE9">
          <w:t>20</w:t>
        </w:r>
      </w:hyperlink>
      <w:r w:rsidRPr="008B6AE9">
        <w:t xml:space="preserve"> и </w:t>
      </w:r>
      <w:hyperlink r:id="rId16" w:history="1">
        <w:r w:rsidRPr="008B6AE9">
          <w:t>25 статьи 39.12</w:t>
        </w:r>
      </w:hyperlink>
      <w:r w:rsidRPr="008B6AE9">
        <w:t xml:space="preserve"> Земельного Код</w:t>
      </w:r>
      <w:r w:rsidR="003A0A69">
        <w:t xml:space="preserve">екса заключается договор купли-продажи </w:t>
      </w:r>
      <w:r w:rsidRPr="008B6AE9">
        <w:t>земельного участка, находящегося в государственной или муниципальной собственности,  по</w:t>
      </w:r>
      <w:r w:rsidR="003613C8">
        <w:t xml:space="preserve">дписанный проект договора купли-продажи </w:t>
      </w:r>
      <w:r w:rsidRPr="008B6AE9">
        <w:t>земельного участка, находящегося в</w:t>
      </w:r>
      <w:proofErr w:type="gramEnd"/>
      <w:r w:rsidRPr="008B6AE9">
        <w:t xml:space="preserve"> государственной или муниципальной собственности.</w:t>
      </w:r>
    </w:p>
    <w:p w14:paraId="7E799B9C" w14:textId="32A3B8B7" w:rsidR="00383760" w:rsidRPr="008B6AE9" w:rsidRDefault="00383760" w:rsidP="00383760">
      <w:pPr>
        <w:jc w:val="both"/>
      </w:pPr>
      <w:r w:rsidRPr="008B6AE9">
        <w:t>По результатам проведения элект</w:t>
      </w:r>
      <w:r w:rsidR="00670D13">
        <w:t xml:space="preserve">ронного аукциона договор купли-продажи </w:t>
      </w:r>
      <w:r w:rsidRPr="008B6AE9">
        <w:t>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A53B892" w14:textId="77777777" w:rsidR="00383760" w:rsidRPr="008B6AE9" w:rsidRDefault="00383760" w:rsidP="00383760">
      <w:pPr>
        <w:jc w:val="both"/>
      </w:pPr>
      <w:r w:rsidRPr="008B6AE9">
        <w:t xml:space="preserve">Ознакомиться с документами на земельный участок, получить информацию об условиях проведения аукциона, можно по вторникам по адресу: пгт. Лебяжье, ул. Приморская, д. 68, с 10-00 до 12-00. </w:t>
      </w:r>
    </w:p>
    <w:p w14:paraId="18DC671F" w14:textId="77777777" w:rsidR="00383760" w:rsidRPr="008B6AE9" w:rsidRDefault="00383760" w:rsidP="00383760">
      <w:pPr>
        <w:jc w:val="both"/>
      </w:pPr>
      <w:r w:rsidRPr="008B6AE9">
        <w:t xml:space="preserve">Телефон для справок: 8(81376)76156 . </w:t>
      </w:r>
    </w:p>
    <w:p w14:paraId="5A6CDEEF" w14:textId="200BC2AB" w:rsidR="00383760" w:rsidRPr="008B6AE9" w:rsidRDefault="00383760" w:rsidP="00383760">
      <w:pPr>
        <w:jc w:val="both"/>
      </w:pPr>
      <w:r w:rsidRPr="008B6AE9">
        <w:t>Извещение о проведение аукциона также размещено на официальном сайте Лебяженского городского поселения, в разделе предоставление земельных участко</w:t>
      </w:r>
      <w:r w:rsidR="00982692">
        <w:t>в.</w:t>
      </w:r>
    </w:p>
    <w:p w14:paraId="1DB16C64" w14:textId="77777777" w:rsidR="00383760" w:rsidRPr="008B6AE9" w:rsidRDefault="00383760" w:rsidP="00383760">
      <w:pPr>
        <w:jc w:val="both"/>
      </w:pPr>
      <w:r w:rsidRPr="008B6AE9">
        <w:t xml:space="preserve">       Порядок осмотра земельного участка на местности: самостоятельно.</w:t>
      </w:r>
    </w:p>
    <w:p w14:paraId="3A97EB94" w14:textId="3A591D09" w:rsidR="00383760" w:rsidRPr="008B6AE9" w:rsidRDefault="00A81A97" w:rsidP="00383760">
      <w:pPr>
        <w:jc w:val="both"/>
      </w:pPr>
      <w:r>
        <w:t xml:space="preserve">       </w:t>
      </w:r>
      <w:r w:rsidR="00383760" w:rsidRPr="008B6AE9">
        <w:t>Приложением к извещению о проведен</w:t>
      </w:r>
      <w:proofErr w:type="gramStart"/>
      <w:r w:rsidR="00383760" w:rsidRPr="008B6AE9">
        <w:t>ии ау</w:t>
      </w:r>
      <w:proofErr w:type="gramEnd"/>
      <w:r w:rsidR="00383760" w:rsidRPr="008B6AE9">
        <w:t xml:space="preserve">кциона на </w:t>
      </w:r>
      <w:r w:rsidR="003A5BBF">
        <w:t xml:space="preserve">право заключения договора купли-продажи </w:t>
      </w:r>
      <w:r w:rsidR="00383760" w:rsidRPr="008B6AE9">
        <w:t>земельного участка является заявка на уч</w:t>
      </w:r>
      <w:r w:rsidR="00535D98">
        <w:t xml:space="preserve">астие  и проект договора купли-продажи </w:t>
      </w:r>
      <w:r w:rsidR="00383760" w:rsidRPr="008B6AE9">
        <w:t>земельного участка, которые размещены на официальном сайте Российской Федерации https://torgi.gov.ru и на официальном сайте Лебяженского городского поселения, в разделе «предоставление земельных участков</w:t>
      </w:r>
      <w:r w:rsidR="00535D98">
        <w:t>».</w:t>
      </w:r>
    </w:p>
    <w:p w14:paraId="71356FE5" w14:textId="77777777" w:rsidR="00383760" w:rsidRPr="008B6AE9" w:rsidRDefault="00383760" w:rsidP="00383760">
      <w:pPr>
        <w:jc w:val="both"/>
      </w:pPr>
    </w:p>
    <w:p w14:paraId="2A1289F2" w14:textId="77777777" w:rsidR="00383760" w:rsidRPr="008B6AE9" w:rsidRDefault="00383760" w:rsidP="00383760">
      <w:pPr>
        <w:jc w:val="both"/>
        <w:rPr>
          <w:b/>
          <w:i/>
        </w:rPr>
      </w:pPr>
    </w:p>
    <w:p w14:paraId="2442D62B" w14:textId="77777777" w:rsidR="00383760" w:rsidRPr="008B6AE9" w:rsidRDefault="00383760" w:rsidP="00383760">
      <w:pPr>
        <w:jc w:val="both"/>
        <w:rPr>
          <w:b/>
          <w:i/>
          <w:color w:val="FF0000"/>
          <w:lang w:val="x-none"/>
        </w:rPr>
      </w:pPr>
    </w:p>
    <w:p w14:paraId="2A915B4D" w14:textId="77777777" w:rsidR="00C117EB" w:rsidRPr="00383760" w:rsidRDefault="00C117EB" w:rsidP="00383760">
      <w:pPr>
        <w:jc w:val="both"/>
        <w:rPr>
          <w:lang w:val="x-none"/>
        </w:rPr>
      </w:pPr>
    </w:p>
    <w:sectPr w:rsidR="00C117EB" w:rsidRPr="00383760" w:rsidSect="00383760">
      <w:pgSz w:w="11906" w:h="16838"/>
      <w:pgMar w:top="851" w:right="62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3F914" w14:textId="77777777" w:rsidR="00600909" w:rsidRDefault="00600909" w:rsidP="00205482">
      <w:r>
        <w:separator/>
      </w:r>
    </w:p>
  </w:endnote>
  <w:endnote w:type="continuationSeparator" w:id="0">
    <w:p w14:paraId="2C9FA670" w14:textId="77777777" w:rsidR="00600909" w:rsidRDefault="00600909" w:rsidP="0020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172EC" w14:textId="77777777" w:rsidR="00600909" w:rsidRDefault="00600909" w:rsidP="00205482">
      <w:r>
        <w:separator/>
      </w:r>
    </w:p>
  </w:footnote>
  <w:footnote w:type="continuationSeparator" w:id="0">
    <w:p w14:paraId="2D910332" w14:textId="77777777" w:rsidR="00600909" w:rsidRDefault="00600909" w:rsidP="0020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87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8C60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15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6212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590597"/>
    <w:multiLevelType w:val="hybridMultilevel"/>
    <w:tmpl w:val="4C5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290B"/>
    <w:multiLevelType w:val="hybridMultilevel"/>
    <w:tmpl w:val="8F06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33B3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107E7"/>
    <w:multiLevelType w:val="hybridMultilevel"/>
    <w:tmpl w:val="2BDE66AA"/>
    <w:lvl w:ilvl="0" w:tplc="A0AA3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129CA"/>
    <w:multiLevelType w:val="hybridMultilevel"/>
    <w:tmpl w:val="4C5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F68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786A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203159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2B9A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C2A43"/>
    <w:multiLevelType w:val="hybridMultilevel"/>
    <w:tmpl w:val="21562334"/>
    <w:lvl w:ilvl="0" w:tplc="A0AA3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D2B6F"/>
    <w:multiLevelType w:val="hybridMultilevel"/>
    <w:tmpl w:val="4C5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07FC6"/>
    <w:multiLevelType w:val="hybridMultilevel"/>
    <w:tmpl w:val="B4AA80A6"/>
    <w:lvl w:ilvl="0" w:tplc="D21035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A6E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684C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6C51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BE7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145E89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75D4"/>
    <w:multiLevelType w:val="hybridMultilevel"/>
    <w:tmpl w:val="4E4AF43C"/>
    <w:lvl w:ilvl="0" w:tplc="A0AA35B6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7C977713"/>
    <w:multiLevelType w:val="hybridMultilevel"/>
    <w:tmpl w:val="AF68A2D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F18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6"/>
  </w:num>
  <w:num w:numId="12">
    <w:abstractNumId w:val="14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8"/>
  </w:num>
  <w:num w:numId="18">
    <w:abstractNumId w:val="5"/>
  </w:num>
  <w:num w:numId="19">
    <w:abstractNumId w:val="9"/>
  </w:num>
  <w:num w:numId="20">
    <w:abstractNumId w:val="15"/>
  </w:num>
  <w:num w:numId="21">
    <w:abstractNumId w:val="24"/>
  </w:num>
  <w:num w:numId="22">
    <w:abstractNumId w:val="20"/>
  </w:num>
  <w:num w:numId="23">
    <w:abstractNumId w:val="11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0"/>
    <w:rsid w:val="00031F8C"/>
    <w:rsid w:val="000845C8"/>
    <w:rsid w:val="0009175B"/>
    <w:rsid w:val="000F5480"/>
    <w:rsid w:val="00127A35"/>
    <w:rsid w:val="001436EA"/>
    <w:rsid w:val="001D212C"/>
    <w:rsid w:val="00205482"/>
    <w:rsid w:val="00206D5C"/>
    <w:rsid w:val="0023132E"/>
    <w:rsid w:val="002A53BC"/>
    <w:rsid w:val="002C7629"/>
    <w:rsid w:val="002C789C"/>
    <w:rsid w:val="002D35D3"/>
    <w:rsid w:val="002E3870"/>
    <w:rsid w:val="00350B37"/>
    <w:rsid w:val="003613C8"/>
    <w:rsid w:val="00383760"/>
    <w:rsid w:val="00394F05"/>
    <w:rsid w:val="003A0A69"/>
    <w:rsid w:val="003A2E1D"/>
    <w:rsid w:val="003A5BBF"/>
    <w:rsid w:val="004632DD"/>
    <w:rsid w:val="004E6DDE"/>
    <w:rsid w:val="00516299"/>
    <w:rsid w:val="00535D98"/>
    <w:rsid w:val="00555689"/>
    <w:rsid w:val="00596106"/>
    <w:rsid w:val="005A5B8D"/>
    <w:rsid w:val="005C0BCE"/>
    <w:rsid w:val="005D7802"/>
    <w:rsid w:val="005E2B35"/>
    <w:rsid w:val="00600909"/>
    <w:rsid w:val="00625A91"/>
    <w:rsid w:val="00665DE2"/>
    <w:rsid w:val="00670D13"/>
    <w:rsid w:val="006B032F"/>
    <w:rsid w:val="006B20EA"/>
    <w:rsid w:val="006B4329"/>
    <w:rsid w:val="00725A13"/>
    <w:rsid w:val="00740E0A"/>
    <w:rsid w:val="007533AB"/>
    <w:rsid w:val="00801A50"/>
    <w:rsid w:val="00837109"/>
    <w:rsid w:val="00851F55"/>
    <w:rsid w:val="00883BE9"/>
    <w:rsid w:val="008A4566"/>
    <w:rsid w:val="008E5300"/>
    <w:rsid w:val="00944B06"/>
    <w:rsid w:val="009802FD"/>
    <w:rsid w:val="00982692"/>
    <w:rsid w:val="009E2E3F"/>
    <w:rsid w:val="009E5684"/>
    <w:rsid w:val="009E6852"/>
    <w:rsid w:val="00A332AA"/>
    <w:rsid w:val="00A81A97"/>
    <w:rsid w:val="00A81BD0"/>
    <w:rsid w:val="00AB60CB"/>
    <w:rsid w:val="00AC6B69"/>
    <w:rsid w:val="00AD3961"/>
    <w:rsid w:val="00AF13D3"/>
    <w:rsid w:val="00AF4984"/>
    <w:rsid w:val="00B506B5"/>
    <w:rsid w:val="00B634E4"/>
    <w:rsid w:val="00B817FC"/>
    <w:rsid w:val="00C076C7"/>
    <w:rsid w:val="00C117EB"/>
    <w:rsid w:val="00C32329"/>
    <w:rsid w:val="00C829A8"/>
    <w:rsid w:val="00C85972"/>
    <w:rsid w:val="00CD206A"/>
    <w:rsid w:val="00D01884"/>
    <w:rsid w:val="00D22093"/>
    <w:rsid w:val="00DA16E0"/>
    <w:rsid w:val="00DD6FAC"/>
    <w:rsid w:val="00DE4B4A"/>
    <w:rsid w:val="00DE4C83"/>
    <w:rsid w:val="00E0592F"/>
    <w:rsid w:val="00E47922"/>
    <w:rsid w:val="00E51579"/>
    <w:rsid w:val="00E86988"/>
    <w:rsid w:val="00E931E0"/>
    <w:rsid w:val="00ED022E"/>
    <w:rsid w:val="00ED5FA2"/>
    <w:rsid w:val="00EF3DC1"/>
    <w:rsid w:val="00F53BEE"/>
    <w:rsid w:val="00F55D76"/>
    <w:rsid w:val="00FA0F92"/>
    <w:rsid w:val="00FC5CA2"/>
    <w:rsid w:val="00FD451D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22093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220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20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4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48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05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548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209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D22093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D22093"/>
    <w:rPr>
      <w:rFonts w:ascii="Calibri Light" w:eastAsia="Times New Roman" w:hAnsi="Calibri Light" w:cs="Times New Roman"/>
      <w:b/>
      <w:bCs/>
      <w:kern w:val="0"/>
      <w:sz w:val="26"/>
      <w:szCs w:val="26"/>
      <w:lang w:eastAsia="ru-RU"/>
      <w14:ligatures w14:val="none"/>
    </w:rPr>
  </w:style>
  <w:style w:type="numbering" w:customStyle="1" w:styleId="11">
    <w:name w:val="Нет списка1"/>
    <w:next w:val="a2"/>
    <w:semiHidden/>
    <w:rsid w:val="00D22093"/>
  </w:style>
  <w:style w:type="paragraph" w:styleId="a8">
    <w:name w:val="Normal (Web)"/>
    <w:basedOn w:val="a"/>
    <w:uiPriority w:val="99"/>
    <w:semiHidden/>
    <w:unhideWhenUsed/>
    <w:rsid w:val="00D22093"/>
  </w:style>
  <w:style w:type="paragraph" w:styleId="a9">
    <w:name w:val="Balloon Text"/>
    <w:basedOn w:val="a"/>
    <w:link w:val="aa"/>
    <w:semiHidden/>
    <w:rsid w:val="00D220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2209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b">
    <w:name w:val="Body Text"/>
    <w:basedOn w:val="a"/>
    <w:link w:val="ac"/>
    <w:rsid w:val="00D22093"/>
    <w:rPr>
      <w:szCs w:val="20"/>
    </w:rPr>
  </w:style>
  <w:style w:type="character" w:customStyle="1" w:styleId="ac">
    <w:name w:val="Основной текст Знак"/>
    <w:basedOn w:val="a0"/>
    <w:link w:val="ab"/>
    <w:rsid w:val="00D2209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Iauiue">
    <w:name w:val="Iau?iue"/>
    <w:rsid w:val="00D220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Heading">
    <w:name w:val="Heading"/>
    <w:rsid w:val="00D22093"/>
    <w:pPr>
      <w:snapToGrid w:val="0"/>
      <w:spacing w:after="0" w:line="240" w:lineRule="auto"/>
    </w:pPr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paragraph" w:customStyle="1" w:styleId="13">
    <w:name w:val="Основной 13"/>
    <w:basedOn w:val="a"/>
    <w:qFormat/>
    <w:rsid w:val="00D22093"/>
    <w:pPr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character" w:customStyle="1" w:styleId="button-search">
    <w:name w:val="button-search"/>
    <w:basedOn w:val="a0"/>
    <w:rsid w:val="00D22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22093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220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20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4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48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05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548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209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D22093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D22093"/>
    <w:rPr>
      <w:rFonts w:ascii="Calibri Light" w:eastAsia="Times New Roman" w:hAnsi="Calibri Light" w:cs="Times New Roman"/>
      <w:b/>
      <w:bCs/>
      <w:kern w:val="0"/>
      <w:sz w:val="26"/>
      <w:szCs w:val="26"/>
      <w:lang w:eastAsia="ru-RU"/>
      <w14:ligatures w14:val="none"/>
    </w:rPr>
  </w:style>
  <w:style w:type="numbering" w:customStyle="1" w:styleId="11">
    <w:name w:val="Нет списка1"/>
    <w:next w:val="a2"/>
    <w:semiHidden/>
    <w:rsid w:val="00D22093"/>
  </w:style>
  <w:style w:type="paragraph" w:styleId="a8">
    <w:name w:val="Normal (Web)"/>
    <w:basedOn w:val="a"/>
    <w:uiPriority w:val="99"/>
    <w:semiHidden/>
    <w:unhideWhenUsed/>
    <w:rsid w:val="00D22093"/>
  </w:style>
  <w:style w:type="paragraph" w:styleId="a9">
    <w:name w:val="Balloon Text"/>
    <w:basedOn w:val="a"/>
    <w:link w:val="aa"/>
    <w:semiHidden/>
    <w:rsid w:val="00D220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2209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b">
    <w:name w:val="Body Text"/>
    <w:basedOn w:val="a"/>
    <w:link w:val="ac"/>
    <w:rsid w:val="00D22093"/>
    <w:rPr>
      <w:szCs w:val="20"/>
    </w:rPr>
  </w:style>
  <w:style w:type="character" w:customStyle="1" w:styleId="ac">
    <w:name w:val="Основной текст Знак"/>
    <w:basedOn w:val="a0"/>
    <w:link w:val="ab"/>
    <w:rsid w:val="00D2209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Iauiue">
    <w:name w:val="Iau?iue"/>
    <w:rsid w:val="00D220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Heading">
    <w:name w:val="Heading"/>
    <w:rsid w:val="00D22093"/>
    <w:pPr>
      <w:snapToGrid w:val="0"/>
      <w:spacing w:after="0" w:line="240" w:lineRule="auto"/>
    </w:pPr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paragraph" w:customStyle="1" w:styleId="13">
    <w:name w:val="Основной 13"/>
    <w:basedOn w:val="a"/>
    <w:qFormat/>
    <w:rsid w:val="00D22093"/>
    <w:pPr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character" w:customStyle="1" w:styleId="button-search">
    <w:name w:val="button-search"/>
    <w:basedOn w:val="a0"/>
    <w:rsid w:val="00D2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7DA8A821EF4C64063F05DEE2902526C6085B9FFAD44C52793B92D8603267F667328B417195FEF497656D7E8F3DF740FF6D73BC81ACD115w77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7DA8A821EF4C64063F05DEE2902526C6085B9FFAD44C52793B92D8603267F667328B477196F7A3C42A6C22CB6EE440FA6D71BF9DwA7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10" Type="http://schemas.openxmlformats.org/officeDocument/2006/relationships/hyperlink" Target="consultantplus://offline/ref=967DA8A821EF4C64063F05DEE2902526C6085B9FFAD44C52793B92D8603267F667328B467894F7A3C42A6C22CB6EE440FA6D71BF9DwA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DA8A821EF4C64063F05DEE2902526C6085B9FFAD44C52793B92D8603267F667328B46799DF7A3C42A6C22CB6EE440FA6D71BF9DwA7DH" TargetMode="External"/><Relationship Id="rId14" Type="http://schemas.openxmlformats.org/officeDocument/2006/relationships/hyperlink" Target="consultantplus://offline/ref=3B997AD42D6A9263A9846D5053BE9586652BE51BF8AD62872D6BF89B1D7050C439F3F0C4D463DBC3785009E1A385C0B36901C727A5xF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528</cp:revision>
  <dcterms:created xsi:type="dcterms:W3CDTF">2024-05-30T12:19:00Z</dcterms:created>
  <dcterms:modified xsi:type="dcterms:W3CDTF">2024-06-10T12:44:00Z</dcterms:modified>
</cp:coreProperties>
</file>